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0389691A">
      <w:pPr>
        <w:ind w:firstLine="2249" w:firstLineChars="700"/>
        <w:jc w:val="both"/>
        <w:rPr>
          <w:rFonts w:hint="eastAsia" w:ascii="仿宋" w:hAnsi="仿宋" w:eastAsia="仿宋"/>
          <w:b/>
          <w:bCs/>
          <w:sz w:val="36"/>
          <w:szCs w:val="36"/>
          <w:lang w:val="en-US" w:eastAsia="zh-CN"/>
        </w:rPr>
      </w:pPr>
      <w:r>
        <w:rPr>
          <w:rFonts w:hint="eastAsia" w:ascii="宋体" w:hAnsi="宋体" w:eastAsia="宋体" w:cs="宋体"/>
          <w:b/>
          <w:bCs/>
          <w:sz w:val="32"/>
          <w:szCs w:val="32"/>
          <w:lang w:val="en-US" w:eastAsia="zh-CN"/>
        </w:rPr>
        <w:t>商业店铺招商具体事项</w:t>
      </w:r>
    </w:p>
    <w:p w14:paraId="5783AC82">
      <w:pPr>
        <w:numPr>
          <w:ilvl w:val="0"/>
          <w:numId w:val="1"/>
        </w:numPr>
        <w:jc w:val="both"/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赣新校区商业布局图（一期）</w:t>
      </w:r>
    </w:p>
    <w:p w14:paraId="69725B9B">
      <w:pPr>
        <w:numPr>
          <w:ilvl w:val="0"/>
          <w:numId w:val="0"/>
        </w:numPr>
        <w:jc w:val="both"/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</w:pPr>
      <w:r>
        <w:drawing>
          <wp:inline distT="0" distB="0" distL="114300" distR="114300">
            <wp:extent cx="4996180" cy="3632200"/>
            <wp:effectExtent l="0" t="0" r="13970" b="635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4"/>
                    <a:stretch>
                      <a:fillRect/>
                    </a:stretch>
                  </pic:blipFill>
                  <pic:spPr>
                    <a:xfrm>
                      <a:off x="0" y="0"/>
                      <a:ext cx="4996180" cy="36322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7EC8ED6B">
      <w:pPr>
        <w:numPr>
          <w:ilvl w:val="0"/>
          <w:numId w:val="1"/>
        </w:numPr>
        <w:jc w:val="both"/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赣新校区商业布局图（二期）</w:t>
      </w:r>
    </w:p>
    <w:p w14:paraId="48865052">
      <w:pPr>
        <w:numPr>
          <w:ilvl w:val="0"/>
          <w:numId w:val="0"/>
        </w:numPr>
        <w:jc w:val="both"/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</w:pPr>
      <w:r>
        <w:drawing>
          <wp:inline distT="0" distB="0" distL="114300" distR="114300">
            <wp:extent cx="5269865" cy="3644900"/>
            <wp:effectExtent l="0" t="0" r="6985" b="1270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图片 1"/>
                    <pic:cNvPicPr>
                      <a:picLocks noChangeAspect="1"/>
                    </pic:cNvPicPr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269865" cy="36449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2813723">
      <w:pPr>
        <w:jc w:val="both"/>
        <w:rPr>
          <w:rFonts w:hint="default" w:ascii="仿宋" w:hAnsi="仿宋" w:eastAsia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三、商业店铺招商要求</w:t>
      </w:r>
    </w:p>
    <w:p w14:paraId="3517F731">
      <w:pPr>
        <w:numPr>
          <w:ilvl w:val="0"/>
          <w:numId w:val="0"/>
        </w:numPr>
        <w:ind w:firstLine="560" w:firstLineChars="200"/>
        <w:jc w:val="both"/>
        <w:rPr>
          <w:rFonts w:hint="default" w:ascii="仿宋" w:hAnsi="仿宋" w:eastAsia="仿宋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1、一期商铺可报名店铺： 4号铺，7号铺（65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㎡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）、8号铺（62</w:t>
      </w:r>
      <w:r>
        <w:rPr>
          <w:rFonts w:hint="eastAsia" w:ascii="宋体" w:hAnsi="宋体" w:eastAsia="宋体" w:cs="宋体"/>
          <w:sz w:val="28"/>
          <w:szCs w:val="28"/>
          <w:lang w:val="en-US" w:eastAsia="zh-CN"/>
        </w:rPr>
        <w:t>㎡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），9号铺，12号铺，14号铺。</w:t>
      </w:r>
      <w:r>
        <w:rPr>
          <w:rFonts w:hint="eastAsia" w:ascii="仿宋" w:hAnsi="仿宋" w:eastAsia="仿宋"/>
          <w:b/>
          <w:bCs/>
          <w:color w:val="FF0000"/>
          <w:sz w:val="28"/>
          <w:szCs w:val="28"/>
          <w:lang w:val="en-US" w:eastAsia="zh-CN"/>
        </w:rPr>
        <w:t>一期店铺招商业态规划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：</w:t>
      </w:r>
      <w:r>
        <w:rPr>
          <w:rFonts w:hint="eastAsia" w:ascii="仿宋" w:hAnsi="仿宋" w:eastAsia="仿宋"/>
          <w:b/>
          <w:bCs/>
          <w:color w:val="FF0000"/>
          <w:sz w:val="28"/>
          <w:szCs w:val="28"/>
          <w:lang w:val="en-US" w:eastAsia="zh-CN"/>
        </w:rPr>
        <w:t>空余商铺招商不限业态（餐饮除外）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，</w:t>
      </w:r>
      <w:r>
        <w:rPr>
          <w:rFonts w:hint="eastAsia" w:ascii="仿宋" w:hAnsi="仿宋" w:eastAsia="仿宋"/>
          <w:b/>
          <w:bCs/>
          <w:color w:val="FF0000"/>
          <w:sz w:val="28"/>
          <w:szCs w:val="28"/>
          <w:lang w:val="en-US" w:eastAsia="zh-CN"/>
        </w:rPr>
        <w:t>有意者可提前查看场地，洽谈。</w:t>
      </w:r>
    </w:p>
    <w:p w14:paraId="4B7D5A4D">
      <w:pPr>
        <w:numPr>
          <w:ilvl w:val="0"/>
          <w:numId w:val="0"/>
        </w:numPr>
        <w:ind w:firstLine="560" w:firstLineChars="200"/>
        <w:jc w:val="both"/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2、二期商铺招商报名店铺（标黄区域）：1号铺，2号铺，7号铺，</w:t>
      </w:r>
      <w:r>
        <w:rPr>
          <w:rFonts w:hint="eastAsia" w:ascii="仿宋" w:hAnsi="仿宋" w:eastAsia="仿宋"/>
          <w:b/>
          <w:bCs/>
          <w:color w:val="FF0000"/>
          <w:sz w:val="28"/>
          <w:szCs w:val="28"/>
          <w:lang w:val="en-US" w:eastAsia="zh-CN"/>
        </w:rPr>
        <w:t>二</w:t>
      </w:r>
      <w:r>
        <w:rPr>
          <w:rFonts w:hint="eastAsia" w:ascii="仿宋" w:hAnsi="仿宋" w:eastAsia="仿宋" w:cs="仿宋"/>
          <w:b/>
          <w:bCs/>
          <w:color w:val="FF0000"/>
          <w:sz w:val="28"/>
          <w:szCs w:val="28"/>
          <w:lang w:val="en-US" w:eastAsia="zh-CN"/>
        </w:rPr>
        <w:t>期商铺招商业态：</w:t>
      </w:r>
      <w:r>
        <w:rPr>
          <w:rFonts w:hint="eastAsia" w:ascii="仿宋" w:hAnsi="仿宋" w:eastAsia="仿宋"/>
          <w:b/>
          <w:bCs/>
          <w:color w:val="FF0000"/>
          <w:sz w:val="28"/>
          <w:szCs w:val="28"/>
          <w:lang w:val="en-US" w:eastAsia="zh-CN"/>
        </w:rPr>
        <w:t>空余商铺招商不限业态（餐饮除外）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，</w:t>
      </w:r>
      <w:r>
        <w:rPr>
          <w:rFonts w:hint="eastAsia" w:ascii="仿宋" w:hAnsi="仿宋" w:eastAsia="仿宋"/>
          <w:b/>
          <w:bCs/>
          <w:color w:val="FF0000"/>
          <w:sz w:val="28"/>
          <w:szCs w:val="28"/>
          <w:lang w:val="en-US" w:eastAsia="zh-CN"/>
        </w:rPr>
        <w:t>有意者可提前查看场地，洽谈。</w:t>
      </w:r>
    </w:p>
    <w:p w14:paraId="693E84EB">
      <w:pPr>
        <w:numPr>
          <w:ilvl w:val="0"/>
          <w:numId w:val="0"/>
        </w:numPr>
        <w:ind w:firstLine="560" w:firstLineChars="200"/>
        <w:jc w:val="both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3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、经营方需独自承担店铺的水电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气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等能耗费，公区能耗费进行分摊；</w:t>
      </w:r>
    </w:p>
    <w:p w14:paraId="16F958E6">
      <w:pPr>
        <w:numPr>
          <w:ilvl w:val="0"/>
          <w:numId w:val="0"/>
        </w:numPr>
        <w:ind w:firstLine="560" w:firstLineChars="200"/>
        <w:jc w:val="both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4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、服从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无为公司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统一管理，服从学校后勤处监管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；</w:t>
      </w:r>
    </w:p>
    <w:p w14:paraId="732626C2">
      <w:pPr>
        <w:numPr>
          <w:ilvl w:val="0"/>
          <w:numId w:val="0"/>
        </w:numPr>
        <w:jc w:val="both"/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四、招商业态品牌要求</w:t>
      </w:r>
    </w:p>
    <w:p w14:paraId="339D02AB">
      <w:pPr>
        <w:numPr>
          <w:ilvl w:val="0"/>
          <w:numId w:val="0"/>
        </w:numPr>
        <w:ind w:firstLine="560" w:firstLineChars="200"/>
        <w:jc w:val="both"/>
        <w:rPr>
          <w:rFonts w:hint="eastAsia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1、在经营面积满足需求的情况下，优先满足品牌加盟店，同等商务条件下，品牌级次越高，评分越高：</w:t>
      </w:r>
    </w:p>
    <w:p w14:paraId="5C95BD4E">
      <w:pPr>
        <w:numPr>
          <w:ilvl w:val="0"/>
          <w:numId w:val="0"/>
        </w:numPr>
        <w:jc w:val="both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全国性加盟品牌&gt;地方性加盟品牌&gt;自主品牌；</w:t>
      </w:r>
    </w:p>
    <w:p w14:paraId="50ECA134">
      <w:pPr>
        <w:numPr>
          <w:ilvl w:val="0"/>
          <w:numId w:val="0"/>
        </w:numPr>
        <w:ind w:firstLine="560" w:firstLineChars="200"/>
        <w:jc w:val="both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2、相同租金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，经营品牌级次为具有市场影响力的连锁品牌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以及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有在其他高校实际运作案例的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品牌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优先；</w:t>
      </w:r>
    </w:p>
    <w:p w14:paraId="696B4832">
      <w:pPr>
        <w:numPr>
          <w:ilvl w:val="0"/>
          <w:numId w:val="0"/>
        </w:numPr>
        <w:ind w:firstLine="560" w:firstLineChars="200"/>
        <w:jc w:val="both"/>
        <w:rPr>
          <w:rFonts w:hint="default" w:ascii="仿宋" w:hAnsi="仿宋" w:eastAsia="仿宋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sz w:val="28"/>
          <w:szCs w:val="28"/>
          <w:lang w:val="en-US" w:eastAsia="zh-CN"/>
        </w:rPr>
        <w:t>3、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对食品安全事故、消防安全事故零容忍，直接终止合作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，</w:t>
      </w:r>
      <w:r>
        <w:rPr>
          <w:rFonts w:hint="default" w:ascii="仿宋" w:hAnsi="仿宋" w:eastAsia="仿宋"/>
          <w:sz w:val="28"/>
          <w:szCs w:val="28"/>
          <w:lang w:val="en-US" w:eastAsia="zh-CN"/>
        </w:rPr>
        <w:t>立即退出，并追究相关责任</w:t>
      </w:r>
      <w:r>
        <w:rPr>
          <w:rFonts w:hint="eastAsia" w:ascii="仿宋" w:hAnsi="仿宋" w:eastAsia="仿宋"/>
          <w:sz w:val="28"/>
          <w:szCs w:val="28"/>
          <w:lang w:val="en-US" w:eastAsia="zh-CN"/>
        </w:rPr>
        <w:t>。</w:t>
      </w:r>
    </w:p>
    <w:p w14:paraId="6877B1DF">
      <w:pPr>
        <w:numPr>
          <w:ilvl w:val="0"/>
          <w:numId w:val="0"/>
        </w:numPr>
        <w:jc w:val="both"/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b/>
          <w:bCs/>
          <w:sz w:val="28"/>
          <w:szCs w:val="28"/>
          <w:lang w:val="en-US" w:eastAsia="zh-CN"/>
        </w:rPr>
        <w:t>五、合作特别说明</w:t>
      </w:r>
    </w:p>
    <w:p w14:paraId="0EC84B9C">
      <w:pPr>
        <w:numPr>
          <w:ilvl w:val="0"/>
          <w:numId w:val="0"/>
        </w:numPr>
        <w:ind w:firstLine="560" w:firstLineChars="200"/>
        <w:jc w:val="both"/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</w:pPr>
      <w:r>
        <w:rPr>
          <w:rFonts w:hint="eastAsia" w:ascii="仿宋" w:hAnsi="仿宋" w:eastAsia="仿宋"/>
          <w:color w:val="auto"/>
          <w:sz w:val="28"/>
          <w:szCs w:val="28"/>
          <w:lang w:val="en-US" w:eastAsia="zh-CN"/>
        </w:rPr>
        <w:t>1、赣新校区目前在校教职工、学生合计10000余人。</w:t>
      </w:r>
    </w:p>
    <w:p w14:paraId="58530652">
      <w:pPr>
        <w:numPr>
          <w:ilvl w:val="0"/>
          <w:numId w:val="0"/>
        </w:numPr>
        <w:jc w:val="both"/>
        <w:rPr>
          <w:rFonts w:hint="eastAsia" w:ascii="仿宋" w:hAnsi="仿宋" w:eastAsia="仿宋"/>
          <w:sz w:val="28"/>
          <w:szCs w:val="28"/>
          <w:u w:val="none"/>
          <w:lang w:val="en-US" w:eastAsia="zh-CN"/>
        </w:rPr>
      </w:pPr>
    </w:p>
    <w:p w14:paraId="7765C4D5">
      <w:bookmarkStart w:id="0" w:name="_GoBack"/>
      <w:bookmarkEnd w:id="0"/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7A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7A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auto"/>
    <w:pitch w:val="default"/>
    <w:sig w:usb0="80000287" w:usb1="2ACF3C50" w:usb2="00000016" w:usb3="00000000" w:csb0="0004001F" w:csb1="00000000"/>
  </w:font>
  <w:font w:name="Tahoma">
    <w:panose1 w:val="020B0604030504040204"/>
    <w:charset w:val="00"/>
    <w:family w:val="auto"/>
    <w:pitch w:val="default"/>
    <w:sig w:usb0="E1002EFF" w:usb1="C000605B" w:usb2="00000029" w:usb3="00000000" w:csb0="200101FF" w:csb1="2028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4B9D6D33"/>
    <w:multiLevelType w:val="singleLevel"/>
    <w:tmpl w:val="4B9D6D33"/>
    <w:lvl w:ilvl="0" w:tentative="0">
      <w:start w:val="1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4E87616C"/>
    <w:rsid w:val="4E87616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image" Target="media/image2.png"/><Relationship Id="rId4" Type="http://schemas.openxmlformats.org/officeDocument/2006/relationships/image" Target="media/image1.png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2025-11-20T06:32:00Z</dcterms:created>
  <dc:creator>青 青</dc:creator>
  <cp:lastModifiedBy>青 青</cp:lastModifiedBy>
  <dcterms:modified xsi:type="dcterms:W3CDTF">2025-11-20T06:33:12Z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5650A6535DBC4540A55923888C1464E5_11</vt:lpwstr>
  </property>
  <property fmtid="{D5CDD505-2E9C-101B-9397-08002B2CF9AE}" pid="4" name="KSOTemplateDocerSaveRecord">
    <vt:lpwstr>eyJoZGlkIjoiMzZiNzJjYTA1YmM4MDA4YjNkODZiOTFhNGQxYTlhN2QiLCJ1c2VySWQiOiIzNTYwOTAwNTUifQ==</vt:lpwstr>
  </property>
</Properties>
</file>