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8573FA">
      <w:pPr>
        <w:autoSpaceDE w:val="0"/>
        <w:autoSpaceDN w:val="0"/>
        <w:adjustRightInd w:val="0"/>
        <w:spacing w:line="300" w:lineRule="auto"/>
        <w:jc w:val="center"/>
        <w:rPr>
          <w:rFonts w:hint="eastAsia" w:ascii="仿宋" w:hAnsi="仿宋" w:eastAsia="仿宋" w:cs="仿宋"/>
          <w:b/>
          <w:color w:val="auto"/>
          <w:sz w:val="36"/>
          <w:szCs w:val="36"/>
          <w:highlight w:val="none"/>
        </w:rPr>
      </w:pPr>
      <w:r>
        <w:rPr>
          <w:rFonts w:hint="eastAsia" w:ascii="黑体" w:hAnsi="黑体" w:eastAsia="黑体" w:cs="黑体"/>
          <w:b/>
          <w:bCs/>
          <w:color w:val="auto"/>
          <w:sz w:val="44"/>
          <w:szCs w:val="44"/>
          <w:highlight w:val="none"/>
        </w:rPr>
        <w:t>南昌应用技术师范学院</w:t>
      </w:r>
      <w:r>
        <w:rPr>
          <w:rFonts w:hint="eastAsia" w:ascii="黑体" w:hAnsi="黑体" w:eastAsia="黑体" w:cs="黑体"/>
          <w:b/>
          <w:bCs/>
          <w:color w:val="auto"/>
          <w:kern w:val="0"/>
          <w:sz w:val="44"/>
          <w:szCs w:val="44"/>
          <w:highlight w:val="none"/>
        </w:rPr>
        <w:t>物业管理合同</w:t>
      </w:r>
    </w:p>
    <w:p w14:paraId="30EA3B26">
      <w:pPr>
        <w:autoSpaceDE w:val="0"/>
        <w:autoSpaceDN w:val="0"/>
        <w:adjustRightInd w:val="0"/>
        <w:spacing w:line="300" w:lineRule="auto"/>
        <w:ind w:firstLine="560" w:firstLineChars="200"/>
        <w:rPr>
          <w:rFonts w:hint="eastAsia" w:ascii="仿宋" w:hAnsi="仿宋" w:eastAsia="仿宋" w:cs="仿宋"/>
          <w:color w:val="auto"/>
          <w:kern w:val="0"/>
          <w:sz w:val="28"/>
          <w:szCs w:val="28"/>
          <w:highlight w:val="none"/>
        </w:rPr>
      </w:pPr>
    </w:p>
    <w:p w14:paraId="752E7C83">
      <w:pPr>
        <w:kinsoku/>
        <w:wordWrap/>
        <w:overflowPunct/>
        <w:topLinePunct w:val="0"/>
        <w:autoSpaceDE/>
        <w:autoSpaceDN/>
        <w:bidi w:val="0"/>
        <w:adjustRightInd/>
        <w:snapToGrid/>
        <w:spacing w:line="480" w:lineRule="auto"/>
        <w:ind w:firstLine="602" w:firstLineChars="200"/>
        <w:textAlignment w:val="auto"/>
        <w:rPr>
          <w:rFonts w:hint="eastAsia" w:ascii="宋体" w:hAnsi="宋体" w:eastAsia="宋体" w:cs="宋体"/>
          <w:color w:val="auto"/>
          <w:sz w:val="30"/>
          <w:szCs w:val="30"/>
          <w:highlight w:val="none"/>
        </w:rPr>
      </w:pPr>
      <w:r>
        <w:rPr>
          <w:rFonts w:hint="eastAsia" w:ascii="宋体" w:hAnsi="宋体" w:eastAsia="宋体" w:cs="宋体"/>
          <w:b/>
          <w:bCs/>
          <w:color w:val="auto"/>
          <w:sz w:val="30"/>
          <w:szCs w:val="30"/>
          <w:highlight w:val="none"/>
        </w:rPr>
        <w:t>甲方：南昌应用技术师范学院</w:t>
      </w:r>
    </w:p>
    <w:p w14:paraId="2F85FC1E">
      <w:pPr>
        <w:kinsoku/>
        <w:wordWrap/>
        <w:overflowPunct/>
        <w:topLinePunct w:val="0"/>
        <w:autoSpaceDE/>
        <w:autoSpaceDN/>
        <w:bidi w:val="0"/>
        <w:adjustRightInd/>
        <w:snapToGrid/>
        <w:spacing w:line="480" w:lineRule="auto"/>
        <w:ind w:firstLine="600" w:firstLineChars="200"/>
        <w:textAlignment w:val="auto"/>
        <w:rPr>
          <w:rFonts w:hint="eastAsia" w:ascii="宋体" w:hAnsi="宋体" w:eastAsia="宋体" w:cs="宋体"/>
          <w:color w:val="auto"/>
          <w:sz w:val="30"/>
          <w:szCs w:val="30"/>
          <w:highlight w:val="none"/>
          <w:lang w:val="en-US" w:eastAsia="zh-CN"/>
        </w:rPr>
      </w:pPr>
      <w:r>
        <w:rPr>
          <w:rFonts w:hint="eastAsia" w:ascii="宋体" w:hAnsi="宋体" w:eastAsia="宋体" w:cs="宋体"/>
          <w:b w:val="0"/>
          <w:bCs w:val="0"/>
          <w:color w:val="auto"/>
          <w:sz w:val="30"/>
          <w:szCs w:val="30"/>
          <w:highlight w:val="none"/>
          <w:u w:val="none"/>
        </w:rPr>
        <w:t>法定代表人/负责人：</w:t>
      </w:r>
      <w:r>
        <w:rPr>
          <w:rFonts w:hint="eastAsia" w:ascii="宋体" w:hAnsi="宋体" w:eastAsia="宋体" w:cs="宋体"/>
          <w:b w:val="0"/>
          <w:bCs w:val="0"/>
          <w:color w:val="auto"/>
          <w:sz w:val="30"/>
          <w:szCs w:val="30"/>
          <w:highlight w:val="none"/>
          <w:u w:val="none"/>
          <w:lang w:val="en-US" w:eastAsia="zh-CN"/>
        </w:rPr>
        <w:t>蒋宏</w:t>
      </w:r>
    </w:p>
    <w:p w14:paraId="030F7429">
      <w:pPr>
        <w:kinsoku/>
        <w:wordWrap/>
        <w:overflowPunct/>
        <w:topLinePunct w:val="0"/>
        <w:autoSpaceDE/>
        <w:autoSpaceDN/>
        <w:bidi w:val="0"/>
        <w:adjustRightInd/>
        <w:snapToGrid/>
        <w:spacing w:line="480" w:lineRule="auto"/>
        <w:ind w:firstLine="600" w:firstLineChars="200"/>
        <w:textAlignment w:val="auto"/>
        <w:rPr>
          <w:rFonts w:hint="eastAsia" w:ascii="宋体" w:hAnsi="宋体" w:eastAsia="宋体" w:cs="宋体"/>
          <w:color w:val="auto"/>
          <w:sz w:val="30"/>
          <w:szCs w:val="30"/>
          <w:highlight w:val="none"/>
        </w:rPr>
        <w:pPrChange w:id="0" w:author="谢飞飞" w:date="2026-05-26T11:16:43Z">
          <w:pPr>
            <w:kinsoku/>
            <w:wordWrap/>
            <w:overflowPunct/>
            <w:topLinePunct w:val="0"/>
            <w:autoSpaceDE/>
            <w:autoSpaceDN/>
            <w:bidi w:val="0"/>
            <w:adjustRightInd/>
            <w:snapToGrid/>
            <w:spacing w:line="480" w:lineRule="auto"/>
            <w:ind w:firstLine="600" w:firstLineChars="200"/>
            <w:textAlignment w:val="auto"/>
          </w:pPr>
        </w:pPrChange>
      </w:pPr>
      <w:r>
        <w:rPr>
          <w:rFonts w:hint="eastAsia" w:ascii="宋体" w:hAnsi="宋体" w:eastAsia="宋体" w:cs="宋体"/>
          <w:color w:val="auto"/>
          <w:sz w:val="30"/>
          <w:szCs w:val="30"/>
          <w:highlight w:val="none"/>
        </w:rPr>
        <w:t>通讯地址：江西省九江市共青城市江益镇南昌应用技术师范学院</w:t>
      </w:r>
    </w:p>
    <w:p w14:paraId="240C0E85">
      <w:pPr>
        <w:kinsoku/>
        <w:wordWrap/>
        <w:overflowPunct/>
        <w:topLinePunct w:val="0"/>
        <w:autoSpaceDE/>
        <w:autoSpaceDN/>
        <w:bidi w:val="0"/>
        <w:adjustRightInd/>
        <w:snapToGrid/>
        <w:spacing w:line="480" w:lineRule="auto"/>
        <w:ind w:firstLine="602" w:firstLineChars="200"/>
        <w:textAlignment w:val="auto"/>
        <w:rPr>
          <w:rFonts w:hint="default" w:ascii="宋体" w:hAnsi="宋体" w:eastAsia="宋体" w:cs="宋体"/>
          <w:color w:val="auto"/>
          <w:sz w:val="30"/>
          <w:szCs w:val="30"/>
          <w:highlight w:val="none"/>
          <w:u w:val="single"/>
        </w:rPr>
      </w:pPr>
      <w:r>
        <w:rPr>
          <w:rFonts w:hint="eastAsia" w:ascii="宋体" w:hAnsi="宋体" w:eastAsia="宋体" w:cs="宋体"/>
          <w:b/>
          <w:bCs/>
          <w:color w:val="auto"/>
          <w:sz w:val="30"/>
          <w:szCs w:val="30"/>
          <w:highlight w:val="none"/>
        </w:rPr>
        <w:t>乙方：</w:t>
      </w:r>
      <w:r>
        <w:rPr>
          <w:rFonts w:hint="eastAsia" w:ascii="宋体" w:hAnsi="宋体" w:eastAsia="宋体" w:cs="宋体"/>
          <w:color w:val="auto"/>
          <w:sz w:val="30"/>
          <w:szCs w:val="30"/>
          <w:highlight w:val="none"/>
          <w:u w:val="single"/>
          <w:lang w:val="en-US" w:eastAsia="zh-CN"/>
        </w:rPr>
        <w:t xml:space="preserve">                                                </w:t>
      </w:r>
    </w:p>
    <w:p w14:paraId="3F00887D">
      <w:pPr>
        <w:kinsoku/>
        <w:wordWrap/>
        <w:overflowPunct/>
        <w:topLinePunct w:val="0"/>
        <w:autoSpaceDE/>
        <w:autoSpaceDN/>
        <w:bidi w:val="0"/>
        <w:adjustRightInd/>
        <w:snapToGrid/>
        <w:spacing w:line="480" w:lineRule="auto"/>
        <w:ind w:firstLine="600" w:firstLineChars="200"/>
        <w:textAlignment w:val="auto"/>
        <w:rPr>
          <w:rFonts w:hint="default" w:ascii="宋体" w:hAnsi="宋体" w:eastAsia="宋体" w:cs="宋体"/>
          <w:color w:val="auto"/>
          <w:sz w:val="30"/>
          <w:szCs w:val="30"/>
          <w:highlight w:val="none"/>
          <w:lang w:val="en-US" w:eastAsia="zh-CN"/>
        </w:rPr>
      </w:pPr>
      <w:r>
        <w:rPr>
          <w:rFonts w:hint="eastAsia" w:ascii="宋体" w:hAnsi="宋体" w:eastAsia="宋体" w:cs="宋体"/>
          <w:color w:val="auto"/>
          <w:sz w:val="30"/>
          <w:szCs w:val="30"/>
          <w:highlight w:val="none"/>
        </w:rPr>
        <w:t>法定代表人/负责人：</w:t>
      </w:r>
      <w:r>
        <w:rPr>
          <w:rFonts w:hint="eastAsia" w:ascii="宋体" w:hAnsi="宋体" w:eastAsia="宋体" w:cs="宋体"/>
          <w:color w:val="auto"/>
          <w:sz w:val="30"/>
          <w:szCs w:val="30"/>
          <w:highlight w:val="none"/>
          <w:u w:val="single"/>
          <w:lang w:val="en-US" w:eastAsia="zh-CN"/>
        </w:rPr>
        <w:t xml:space="preserve">                                   </w:t>
      </w:r>
      <w:r>
        <w:rPr>
          <w:rFonts w:hint="eastAsia" w:ascii="宋体" w:hAnsi="宋体" w:eastAsia="宋体" w:cs="宋体"/>
          <w:color w:val="auto"/>
          <w:sz w:val="30"/>
          <w:szCs w:val="30"/>
          <w:highlight w:val="none"/>
          <w:lang w:val="en-US" w:eastAsia="zh-CN"/>
        </w:rPr>
        <w:t xml:space="preserve">   </w:t>
      </w:r>
    </w:p>
    <w:p w14:paraId="39CFD76B">
      <w:pPr>
        <w:kinsoku/>
        <w:wordWrap/>
        <w:overflowPunct/>
        <w:topLinePunct w:val="0"/>
        <w:autoSpaceDE/>
        <w:autoSpaceDN/>
        <w:bidi w:val="0"/>
        <w:adjustRightInd/>
        <w:snapToGrid/>
        <w:spacing w:line="48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通讯地址：</w:t>
      </w:r>
      <w:r>
        <w:rPr>
          <w:rFonts w:hint="eastAsia" w:ascii="宋体" w:hAnsi="宋体" w:eastAsia="宋体" w:cs="宋体"/>
          <w:color w:val="auto"/>
          <w:sz w:val="30"/>
          <w:szCs w:val="30"/>
          <w:highlight w:val="none"/>
          <w:u w:val="single"/>
          <w:lang w:val="en-US" w:eastAsia="zh-CN"/>
        </w:rPr>
        <w:t xml:space="preserve">                                            </w:t>
      </w:r>
    </w:p>
    <w:p w14:paraId="3BEFBC0A">
      <w:pPr>
        <w:kinsoku/>
        <w:wordWrap/>
        <w:overflowPunct/>
        <w:topLinePunct w:val="0"/>
        <w:autoSpaceDE/>
        <w:autoSpaceDN/>
        <w:bidi w:val="0"/>
        <w:adjustRightInd/>
        <w:snapToGrid/>
        <w:spacing w:line="480" w:lineRule="auto"/>
        <w:ind w:firstLine="600" w:firstLineChars="200"/>
        <w:textAlignment w:val="auto"/>
        <w:rPr>
          <w:rFonts w:hint="eastAsia" w:ascii="宋体" w:hAnsi="宋体" w:eastAsia="宋体" w:cs="宋体"/>
          <w:color w:val="auto"/>
          <w:sz w:val="30"/>
          <w:szCs w:val="30"/>
          <w:highlight w:val="none"/>
          <w:lang w:val="en-US" w:eastAsia="zh-CN"/>
        </w:rPr>
      </w:pPr>
      <w:r>
        <w:rPr>
          <w:rFonts w:hint="eastAsia" w:ascii="宋体" w:hAnsi="宋体" w:eastAsia="宋体" w:cs="宋体"/>
          <w:color w:val="auto"/>
          <w:sz w:val="30"/>
          <w:szCs w:val="30"/>
          <w:highlight w:val="none"/>
        </w:rPr>
        <w:t>为创造更好的校园秩序和卫生环境，提高物业服务水平，以适应学校发展的要求。根据平等、自愿原则，双方经过充分协商的基础上，甲方就南昌应用技术师范学院现有的</w:t>
      </w:r>
      <w:r>
        <w:rPr>
          <w:rFonts w:hint="eastAsia" w:ascii="宋体" w:hAnsi="宋体" w:eastAsia="宋体" w:cs="宋体"/>
          <w:color w:val="auto"/>
          <w:sz w:val="30"/>
          <w:szCs w:val="30"/>
          <w:highlight w:val="none"/>
          <w:lang w:val="en-US" w:eastAsia="zh-CN"/>
        </w:rPr>
        <w:t>教学楼、行政楼、图书馆</w:t>
      </w:r>
      <w:r>
        <w:rPr>
          <w:rFonts w:hint="eastAsia" w:ascii="宋体" w:hAnsi="宋体" w:eastAsia="宋体" w:cs="宋体"/>
          <w:color w:val="auto"/>
          <w:sz w:val="30"/>
          <w:szCs w:val="30"/>
          <w:highlight w:val="none"/>
        </w:rPr>
        <w:t>、学生公寓、道路等物业管理保洁、保安、绿化</w:t>
      </w:r>
      <w:r>
        <w:rPr>
          <w:rFonts w:hint="eastAsia" w:ascii="宋体" w:hAnsi="宋体" w:eastAsia="宋体" w:cs="宋体"/>
          <w:color w:val="auto"/>
          <w:sz w:val="30"/>
          <w:szCs w:val="30"/>
          <w:highlight w:val="none"/>
          <w:lang w:val="en-US" w:eastAsia="zh-CN"/>
        </w:rPr>
        <w:t>监管</w:t>
      </w:r>
      <w:r>
        <w:rPr>
          <w:rFonts w:hint="eastAsia" w:ascii="宋体" w:hAnsi="宋体" w:eastAsia="宋体" w:cs="宋体"/>
          <w:color w:val="auto"/>
          <w:sz w:val="30"/>
          <w:szCs w:val="30"/>
          <w:highlight w:val="none"/>
        </w:rPr>
        <w:t>等项目，委托乙方实行专业、规范、安全、高质量的物业管理服务，并就有关管理事宜签订本合同。</w:t>
      </w:r>
      <w:r>
        <w:rPr>
          <w:rFonts w:hint="eastAsia" w:ascii="宋体" w:hAnsi="宋体" w:eastAsia="宋体" w:cs="宋体"/>
          <w:color w:val="auto"/>
          <w:sz w:val="30"/>
          <w:szCs w:val="30"/>
          <w:highlight w:val="none"/>
          <w:lang w:val="en-US" w:eastAsia="zh-CN"/>
        </w:rPr>
        <w:t xml:space="preserve">                </w:t>
      </w:r>
    </w:p>
    <w:p w14:paraId="27E6AED9">
      <w:pPr>
        <w:kinsoku/>
        <w:wordWrap/>
        <w:overflowPunct/>
        <w:topLinePunct w:val="0"/>
        <w:autoSpaceDE/>
        <w:autoSpaceDN/>
        <w:bidi w:val="0"/>
        <w:adjustRightInd/>
        <w:snapToGrid/>
        <w:spacing w:line="480" w:lineRule="auto"/>
        <w:textAlignment w:val="auto"/>
        <w:rPr>
          <w:rFonts w:hint="eastAsia" w:ascii="宋体" w:hAnsi="宋体" w:eastAsia="宋体" w:cs="宋体"/>
          <w:color w:val="auto"/>
          <w:sz w:val="30"/>
          <w:szCs w:val="30"/>
          <w:highlight w:val="none"/>
        </w:rPr>
      </w:pPr>
      <w:r>
        <w:rPr>
          <w:rFonts w:hint="eastAsia" w:ascii="宋体" w:hAnsi="宋体" w:eastAsia="宋体" w:cs="宋体"/>
          <w:b/>
          <w:bCs/>
          <w:color w:val="auto"/>
          <w:sz w:val="30"/>
          <w:szCs w:val="30"/>
          <w:highlight w:val="none"/>
        </w:rPr>
        <w:t>第一条 物业项目基本情况</w:t>
      </w:r>
    </w:p>
    <w:p w14:paraId="3AED4D3F">
      <w:pPr>
        <w:kinsoku/>
        <w:wordWrap/>
        <w:overflowPunct/>
        <w:topLinePunct w:val="0"/>
        <w:autoSpaceDE/>
        <w:autoSpaceDN/>
        <w:bidi w:val="0"/>
        <w:adjustRightInd/>
        <w:snapToGrid/>
        <w:spacing w:line="48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物业项目（以下简称“本项目”）名称：南昌应用技术师范学院</w:t>
      </w:r>
    </w:p>
    <w:p w14:paraId="041A8456">
      <w:pPr>
        <w:kinsoku/>
        <w:wordWrap/>
        <w:overflowPunct/>
        <w:topLinePunct w:val="0"/>
        <w:autoSpaceDE/>
        <w:autoSpaceDN/>
        <w:bidi w:val="0"/>
        <w:adjustRightInd/>
        <w:snapToGrid/>
        <w:spacing w:line="480" w:lineRule="auto"/>
        <w:ind w:firstLine="600" w:firstLineChars="200"/>
        <w:textAlignment w:val="auto"/>
        <w:rPr>
          <w:rFonts w:hint="eastAsia" w:ascii="宋体" w:hAnsi="宋体" w:eastAsia="宋体" w:cs="宋体"/>
          <w:color w:val="auto"/>
          <w:sz w:val="30"/>
          <w:szCs w:val="30"/>
          <w:highlight w:val="none"/>
          <w:lang w:val="en-US" w:eastAsia="zh-CN"/>
        </w:rPr>
      </w:pPr>
      <w:r>
        <w:rPr>
          <w:rFonts w:hint="eastAsia" w:ascii="宋体" w:hAnsi="宋体" w:eastAsia="宋体" w:cs="宋体"/>
          <w:color w:val="auto"/>
          <w:sz w:val="30"/>
          <w:szCs w:val="30"/>
          <w:highlight w:val="none"/>
          <w:lang w:val="en-US" w:eastAsia="zh-CN"/>
        </w:rPr>
        <w:t>1、赣新校区</w:t>
      </w:r>
    </w:p>
    <w:p w14:paraId="31C2CAD3">
      <w:pPr>
        <w:kinsoku/>
        <w:wordWrap/>
        <w:overflowPunct/>
        <w:topLinePunct w:val="0"/>
        <w:autoSpaceDE/>
        <w:autoSpaceDN/>
        <w:bidi w:val="0"/>
        <w:adjustRightInd/>
        <w:snapToGrid/>
        <w:spacing w:line="480" w:lineRule="auto"/>
        <w:ind w:firstLine="600" w:firstLineChars="200"/>
        <w:textAlignment w:val="auto"/>
        <w:rPr>
          <w:rFonts w:hint="eastAsia" w:ascii="宋体" w:hAnsi="宋体" w:eastAsia="宋体" w:cs="宋体"/>
          <w:color w:val="auto"/>
          <w:sz w:val="30"/>
          <w:szCs w:val="30"/>
          <w:highlight w:val="none"/>
          <w:lang w:eastAsia="zh-CN"/>
        </w:rPr>
      </w:pPr>
      <w:r>
        <w:rPr>
          <w:rFonts w:hint="eastAsia" w:ascii="宋体" w:hAnsi="宋体" w:eastAsia="宋体" w:cs="宋体"/>
          <w:color w:val="auto"/>
          <w:sz w:val="30"/>
          <w:szCs w:val="30"/>
          <w:highlight w:val="none"/>
        </w:rPr>
        <w:t>坐落位置：江西省九江市共青城市学府大道以南、学府大道以西</w:t>
      </w:r>
      <w:r>
        <w:rPr>
          <w:rFonts w:hint="eastAsia" w:ascii="宋体" w:hAnsi="宋体" w:eastAsia="宋体" w:cs="宋体"/>
          <w:color w:val="auto"/>
          <w:sz w:val="30"/>
          <w:szCs w:val="30"/>
          <w:highlight w:val="none"/>
          <w:lang w:eastAsia="zh-CN"/>
        </w:rPr>
        <w:t>（</w:t>
      </w:r>
      <w:r>
        <w:rPr>
          <w:rFonts w:hint="eastAsia" w:ascii="宋体" w:hAnsi="宋体" w:eastAsia="宋体" w:cs="宋体"/>
          <w:color w:val="auto"/>
          <w:sz w:val="30"/>
          <w:szCs w:val="30"/>
          <w:highlight w:val="none"/>
          <w:lang w:val="en-US" w:eastAsia="zh-CN"/>
        </w:rPr>
        <w:t>南昌应用技术师范学院内</w:t>
      </w:r>
      <w:r>
        <w:rPr>
          <w:rFonts w:hint="eastAsia" w:ascii="宋体" w:hAnsi="宋体" w:eastAsia="宋体" w:cs="宋体"/>
          <w:color w:val="auto"/>
          <w:sz w:val="30"/>
          <w:szCs w:val="30"/>
          <w:highlight w:val="none"/>
          <w:lang w:eastAsia="zh-CN"/>
        </w:rPr>
        <w:t>）</w:t>
      </w:r>
    </w:p>
    <w:p w14:paraId="0C0293E5">
      <w:pPr>
        <w:kinsoku/>
        <w:wordWrap/>
        <w:overflowPunct/>
        <w:topLinePunct w:val="0"/>
        <w:autoSpaceDE/>
        <w:autoSpaceDN/>
        <w:bidi w:val="0"/>
        <w:adjustRightInd/>
        <w:snapToGrid/>
        <w:spacing w:line="48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占地面积：</w:t>
      </w:r>
      <w:r>
        <w:rPr>
          <w:rFonts w:hint="eastAsia" w:ascii="宋体" w:hAnsi="宋体" w:eastAsia="宋体" w:cs="宋体"/>
          <w:color w:val="auto"/>
          <w:sz w:val="30"/>
          <w:szCs w:val="30"/>
          <w:highlight w:val="none"/>
          <w:lang w:val="en-US" w:eastAsia="zh-CN"/>
        </w:rPr>
        <w:t>2100</w:t>
      </w:r>
      <w:r>
        <w:rPr>
          <w:rFonts w:hint="eastAsia" w:ascii="宋体" w:hAnsi="宋体" w:eastAsia="宋体" w:cs="宋体"/>
          <w:color w:val="auto"/>
          <w:sz w:val="30"/>
          <w:szCs w:val="30"/>
          <w:highlight w:val="none"/>
        </w:rPr>
        <w:t>亩</w:t>
      </w:r>
    </w:p>
    <w:p w14:paraId="4627AD98">
      <w:pPr>
        <w:kinsoku/>
        <w:wordWrap/>
        <w:overflowPunct/>
        <w:topLinePunct w:val="0"/>
        <w:autoSpaceDE/>
        <w:autoSpaceDN/>
        <w:bidi w:val="0"/>
        <w:adjustRightInd/>
        <w:snapToGrid/>
        <w:spacing w:line="480" w:lineRule="auto"/>
        <w:ind w:firstLine="600" w:firstLineChars="200"/>
        <w:textAlignment w:val="auto"/>
        <w:rPr>
          <w:rFonts w:hint="default" w:ascii="宋体" w:hAnsi="宋体" w:eastAsia="宋体" w:cs="宋体"/>
          <w:color w:val="auto"/>
          <w:sz w:val="30"/>
          <w:szCs w:val="30"/>
          <w:highlight w:val="none"/>
          <w:lang w:val="en-US" w:eastAsia="zh-CN"/>
        </w:rPr>
      </w:pPr>
      <w:r>
        <w:rPr>
          <w:rFonts w:hint="eastAsia" w:ascii="宋体" w:hAnsi="宋体" w:eastAsia="宋体" w:cs="宋体"/>
          <w:color w:val="auto"/>
          <w:sz w:val="30"/>
          <w:szCs w:val="30"/>
          <w:highlight w:val="none"/>
        </w:rPr>
        <w:t>建筑面积：</w:t>
      </w:r>
      <w:r>
        <w:rPr>
          <w:rFonts w:hint="eastAsia" w:ascii="宋体" w:hAnsi="宋体" w:eastAsia="宋体" w:cs="宋体"/>
          <w:color w:val="auto"/>
          <w:sz w:val="30"/>
          <w:szCs w:val="30"/>
          <w:highlight w:val="none"/>
          <w:lang w:val="en-US" w:eastAsia="zh-CN"/>
        </w:rPr>
        <w:t>718280.7万</w:t>
      </w:r>
      <w:r>
        <w:rPr>
          <w:rFonts w:hint="eastAsia" w:ascii="宋体" w:hAnsi="宋体" w:eastAsia="宋体" w:cs="宋体"/>
          <w:color w:val="auto"/>
          <w:sz w:val="30"/>
          <w:szCs w:val="30"/>
          <w:highlight w:val="none"/>
        </w:rPr>
        <w:t>平方米</w:t>
      </w:r>
      <w:r>
        <w:rPr>
          <w:rFonts w:hint="eastAsia" w:ascii="宋体" w:hAnsi="宋体" w:eastAsia="宋体" w:cs="宋体"/>
          <w:color w:val="FF0000"/>
          <w:sz w:val="30"/>
          <w:szCs w:val="30"/>
          <w:highlight w:val="none"/>
          <w:lang w:eastAsia="zh-CN"/>
        </w:rPr>
        <w:t>（</w:t>
      </w:r>
      <w:r>
        <w:rPr>
          <w:rFonts w:hint="eastAsia" w:ascii="宋体" w:hAnsi="宋体" w:eastAsia="宋体" w:cs="宋体"/>
          <w:color w:val="FF0000"/>
          <w:sz w:val="30"/>
          <w:szCs w:val="30"/>
          <w:highlight w:val="none"/>
          <w:lang w:val="en-US" w:eastAsia="zh-CN"/>
        </w:rPr>
        <w:t>已启用478622.04万平方米）</w:t>
      </w:r>
    </w:p>
    <w:p w14:paraId="47A63333">
      <w:pPr>
        <w:kinsoku/>
        <w:wordWrap/>
        <w:overflowPunct/>
        <w:topLinePunct w:val="0"/>
        <w:autoSpaceDE/>
        <w:autoSpaceDN/>
        <w:bidi w:val="0"/>
        <w:adjustRightInd/>
        <w:snapToGrid/>
        <w:spacing w:line="360" w:lineRule="auto"/>
        <w:textAlignment w:val="auto"/>
        <w:rPr>
          <w:rFonts w:hint="eastAsia" w:ascii="宋体" w:hAnsi="宋体" w:eastAsia="宋体" w:cs="宋体"/>
          <w:b/>
          <w:bCs/>
          <w:color w:val="auto"/>
          <w:sz w:val="30"/>
          <w:szCs w:val="30"/>
          <w:highlight w:val="none"/>
        </w:rPr>
      </w:pPr>
      <w:r>
        <w:rPr>
          <w:rFonts w:hint="eastAsia" w:ascii="宋体" w:hAnsi="宋体" w:eastAsia="宋体" w:cs="宋体"/>
          <w:b/>
          <w:bCs/>
          <w:color w:val="auto"/>
          <w:sz w:val="30"/>
          <w:szCs w:val="30"/>
          <w:highlight w:val="none"/>
        </w:rPr>
        <w:t>第二条 物业服务范围</w:t>
      </w:r>
    </w:p>
    <w:p w14:paraId="6E6CF3C9">
      <w:pPr>
        <w:kinsoku/>
        <w:wordWrap/>
        <w:overflowPunct/>
        <w:topLinePunct w:val="0"/>
        <w:autoSpaceDE/>
        <w:autoSpaceDN/>
        <w:bidi w:val="0"/>
        <w:adjustRightInd/>
        <w:snapToGrid/>
        <w:spacing w:line="480" w:lineRule="auto"/>
        <w:ind w:firstLine="600" w:firstLineChars="200"/>
        <w:textAlignment w:val="auto"/>
        <w:rPr>
          <w:rFonts w:hint="eastAsia" w:ascii="宋体" w:hAnsi="宋体" w:eastAsia="宋体" w:cs="宋体"/>
          <w:color w:val="auto"/>
          <w:sz w:val="30"/>
          <w:szCs w:val="30"/>
          <w:highlight w:val="none"/>
          <w:lang w:eastAsia="zh-CN"/>
        </w:rPr>
      </w:pPr>
      <w:r>
        <w:rPr>
          <w:rFonts w:hint="eastAsia" w:ascii="宋体" w:hAnsi="宋体" w:eastAsia="宋体" w:cs="宋体"/>
          <w:color w:val="auto"/>
          <w:sz w:val="30"/>
          <w:szCs w:val="30"/>
          <w:highlight w:val="none"/>
          <w:lang w:val="en-US" w:eastAsia="zh-CN"/>
        </w:rPr>
        <w:t>1、</w:t>
      </w:r>
      <w:r>
        <w:rPr>
          <w:rFonts w:hint="eastAsia" w:ascii="宋体" w:hAnsi="宋体" w:eastAsia="宋体" w:cs="宋体"/>
          <w:color w:val="auto"/>
          <w:sz w:val="30"/>
          <w:szCs w:val="30"/>
          <w:highlight w:val="none"/>
        </w:rPr>
        <w:t>物业管理区域内的保洁</w:t>
      </w:r>
      <w:r>
        <w:rPr>
          <w:rFonts w:hint="eastAsia" w:ascii="宋体" w:hAnsi="宋体" w:eastAsia="宋体" w:cs="宋体"/>
          <w:color w:val="auto"/>
          <w:sz w:val="30"/>
          <w:szCs w:val="30"/>
          <w:highlight w:val="none"/>
          <w:lang w:val="en-US" w:eastAsia="zh-CN"/>
        </w:rPr>
        <w:t>、消杀（全年两次全面消杀）及防疫配合、</w:t>
      </w:r>
      <w:r>
        <w:rPr>
          <w:rFonts w:hint="eastAsia" w:ascii="宋体" w:hAnsi="宋体" w:eastAsia="宋体" w:cs="宋体"/>
          <w:color w:val="auto"/>
          <w:sz w:val="30"/>
          <w:szCs w:val="30"/>
          <w:highlight w:val="none"/>
        </w:rPr>
        <w:t>垃圾清运（含外运）、</w:t>
      </w:r>
      <w:r>
        <w:rPr>
          <w:rFonts w:hint="eastAsia" w:ascii="宋体" w:hAnsi="宋体" w:eastAsia="宋体" w:cs="宋体"/>
          <w:color w:val="auto"/>
          <w:sz w:val="30"/>
          <w:szCs w:val="30"/>
          <w:highlight w:val="none"/>
          <w:lang w:val="en-US" w:eastAsia="zh-CN"/>
        </w:rPr>
        <w:t>消防维保（不含维修改造）。</w:t>
      </w:r>
    </w:p>
    <w:p w14:paraId="23767AAE">
      <w:pPr>
        <w:kinsoku/>
        <w:wordWrap/>
        <w:overflowPunct/>
        <w:topLinePunct w:val="0"/>
        <w:autoSpaceDE/>
        <w:autoSpaceDN/>
        <w:bidi w:val="0"/>
        <w:adjustRightInd/>
        <w:snapToGrid/>
        <w:spacing w:line="48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lang w:val="en-US" w:eastAsia="zh-CN"/>
        </w:rPr>
        <w:t>2、</w:t>
      </w:r>
      <w:r>
        <w:rPr>
          <w:rFonts w:hint="eastAsia" w:ascii="宋体" w:hAnsi="宋体" w:eastAsia="宋体" w:cs="宋体"/>
          <w:color w:val="auto"/>
          <w:sz w:val="30"/>
          <w:szCs w:val="30"/>
          <w:highlight w:val="none"/>
        </w:rPr>
        <w:t>物业管理区域内的防火、防盗、安全隐患等保安管理服务，学校大门的值守、校内巡逻、治安、交通、突发事件等的报告及协助处理。</w:t>
      </w:r>
    </w:p>
    <w:p w14:paraId="4EFF742E">
      <w:pPr>
        <w:kinsoku/>
        <w:wordWrap/>
        <w:overflowPunct/>
        <w:topLinePunct w:val="0"/>
        <w:autoSpaceDE/>
        <w:autoSpaceDN/>
        <w:bidi w:val="0"/>
        <w:adjustRightInd/>
        <w:snapToGrid/>
        <w:spacing w:line="48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lang w:val="en-US" w:eastAsia="zh-CN"/>
        </w:rPr>
        <w:t>3、</w:t>
      </w:r>
      <w:r>
        <w:rPr>
          <w:rFonts w:hint="eastAsia" w:ascii="宋体" w:hAnsi="宋体" w:eastAsia="宋体" w:cs="宋体"/>
          <w:color w:val="auto"/>
          <w:sz w:val="30"/>
          <w:szCs w:val="30"/>
          <w:highlight w:val="none"/>
        </w:rPr>
        <w:t>做好学生公寓、教学用房、图书馆、办工用房等楼房门岗及保洁工作，按行政办公楼、</w:t>
      </w:r>
      <w:r>
        <w:rPr>
          <w:rFonts w:hint="eastAsia" w:ascii="宋体" w:hAnsi="宋体" w:eastAsia="宋体" w:cs="宋体"/>
          <w:color w:val="auto"/>
          <w:sz w:val="30"/>
          <w:szCs w:val="30"/>
          <w:highlight w:val="none"/>
          <w:lang w:eastAsia="zh-CN"/>
        </w:rPr>
        <w:t>校园</w:t>
      </w:r>
      <w:r>
        <w:rPr>
          <w:rFonts w:hint="eastAsia" w:ascii="宋体" w:hAnsi="宋体" w:eastAsia="宋体" w:cs="宋体"/>
          <w:color w:val="auto"/>
          <w:sz w:val="30"/>
          <w:szCs w:val="30"/>
          <w:highlight w:val="none"/>
        </w:rPr>
        <w:t>公共场所、教学用房、</w:t>
      </w:r>
      <w:r>
        <w:rPr>
          <w:rFonts w:hint="eastAsia" w:ascii="宋体" w:hAnsi="宋体" w:eastAsia="宋体" w:cs="宋体"/>
          <w:color w:val="auto"/>
          <w:sz w:val="30"/>
          <w:szCs w:val="30"/>
          <w:highlight w:val="none"/>
          <w:lang w:eastAsia="zh-CN"/>
        </w:rPr>
        <w:t>服务用房、</w:t>
      </w:r>
      <w:r>
        <w:rPr>
          <w:rFonts w:hint="eastAsia" w:ascii="宋体" w:hAnsi="宋体" w:eastAsia="宋体" w:cs="宋体"/>
          <w:color w:val="auto"/>
          <w:sz w:val="30"/>
          <w:szCs w:val="30"/>
          <w:highlight w:val="none"/>
        </w:rPr>
        <w:t>科研用房、学生公寓、校门等保洁、保安等管理细则要求配备岗位工作人员和有相关执业资格的技术人员，并协助甲方有关部门做好学生行为日常管理，节水节电管理等工作。</w:t>
      </w:r>
    </w:p>
    <w:p w14:paraId="2F1DDE67">
      <w:pPr>
        <w:kinsoku/>
        <w:wordWrap/>
        <w:overflowPunct/>
        <w:topLinePunct w:val="0"/>
        <w:autoSpaceDE/>
        <w:autoSpaceDN/>
        <w:bidi w:val="0"/>
        <w:adjustRightInd/>
        <w:snapToGrid/>
        <w:spacing w:line="48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lang w:val="en-US" w:eastAsia="zh-CN"/>
        </w:rPr>
        <w:t>4、</w:t>
      </w:r>
      <w:r>
        <w:rPr>
          <w:rFonts w:hint="eastAsia" w:ascii="宋体" w:hAnsi="宋体" w:eastAsia="宋体" w:cs="宋体"/>
          <w:color w:val="auto"/>
          <w:sz w:val="30"/>
          <w:szCs w:val="30"/>
          <w:highlight w:val="none"/>
        </w:rPr>
        <w:t>物业管理区域内与物业管理相关的管理服务。</w:t>
      </w:r>
    </w:p>
    <w:p w14:paraId="6D4918DE">
      <w:pPr>
        <w:kinsoku/>
        <w:wordWrap/>
        <w:overflowPunct/>
        <w:topLinePunct w:val="0"/>
        <w:autoSpaceDE/>
        <w:autoSpaceDN/>
        <w:bidi w:val="0"/>
        <w:adjustRightInd/>
        <w:snapToGrid/>
        <w:spacing w:line="480" w:lineRule="auto"/>
        <w:ind w:firstLine="600" w:firstLineChars="200"/>
        <w:textAlignment w:val="auto"/>
        <w:rPr>
          <w:rFonts w:hint="eastAsia" w:ascii="宋体" w:hAnsi="宋体" w:eastAsia="宋体" w:cs="宋体"/>
          <w:color w:val="auto"/>
          <w:sz w:val="30"/>
          <w:szCs w:val="30"/>
          <w:highlight w:val="none"/>
          <w:lang w:val="en-US" w:eastAsia="zh-CN"/>
        </w:rPr>
      </w:pPr>
      <w:r>
        <w:rPr>
          <w:rFonts w:hint="eastAsia" w:ascii="宋体" w:hAnsi="宋体" w:eastAsia="宋体" w:cs="宋体"/>
          <w:color w:val="auto"/>
          <w:sz w:val="30"/>
          <w:szCs w:val="30"/>
          <w:highlight w:val="none"/>
          <w:lang w:val="en-US" w:eastAsia="zh-CN"/>
        </w:rPr>
        <w:t>5、消防维保包括：</w:t>
      </w:r>
      <w:r>
        <w:rPr>
          <w:rFonts w:hint="eastAsia" w:ascii="宋体" w:hAnsi="宋体" w:eastAsia="宋体" w:cs="宋体"/>
          <w:color w:val="auto"/>
          <w:sz w:val="30"/>
          <w:szCs w:val="30"/>
          <w:highlight w:val="none"/>
        </w:rPr>
        <w:t>每月按计划对设备进行定期维保，工作内容按各项任务进行</w:t>
      </w:r>
      <w:r>
        <w:rPr>
          <w:rFonts w:hint="eastAsia" w:ascii="宋体" w:hAnsi="宋体" w:eastAsia="宋体" w:cs="宋体"/>
          <w:color w:val="auto"/>
          <w:sz w:val="30"/>
          <w:szCs w:val="30"/>
          <w:highlight w:val="none"/>
          <w:lang w:eastAsia="zh-CN"/>
        </w:rPr>
        <w:t>，</w:t>
      </w:r>
      <w:r>
        <w:rPr>
          <w:rFonts w:hint="eastAsia" w:ascii="宋体" w:hAnsi="宋体" w:eastAsia="宋体" w:cs="宋体"/>
          <w:color w:val="auto"/>
          <w:sz w:val="30"/>
          <w:szCs w:val="30"/>
          <w:highlight w:val="none"/>
        </w:rPr>
        <w:t>遇重大节假日（元旦、五一、十一、春节）根据甲方要求进行检查维护。</w:t>
      </w:r>
    </w:p>
    <w:p w14:paraId="1122F7FF">
      <w:pPr>
        <w:kinsoku/>
        <w:wordWrap/>
        <w:overflowPunct/>
        <w:topLinePunct w:val="0"/>
        <w:autoSpaceDE/>
        <w:autoSpaceDN/>
        <w:bidi w:val="0"/>
        <w:adjustRightInd/>
        <w:snapToGrid/>
        <w:spacing w:line="480" w:lineRule="auto"/>
        <w:ind w:firstLine="600" w:firstLineChars="200"/>
        <w:textAlignment w:val="auto"/>
        <w:rPr>
          <w:rFonts w:hint="eastAsia" w:ascii="宋体" w:hAnsi="宋体" w:eastAsia="宋体" w:cs="宋体"/>
          <w:color w:val="auto"/>
          <w:sz w:val="30"/>
          <w:szCs w:val="30"/>
          <w:highlight w:val="none"/>
          <w:lang w:val="en-US" w:eastAsia="zh-CN"/>
        </w:rPr>
      </w:pPr>
      <w:r>
        <w:rPr>
          <w:rFonts w:hint="eastAsia" w:ascii="宋体" w:hAnsi="宋体" w:eastAsia="宋体" w:cs="宋体"/>
          <w:color w:val="auto"/>
          <w:sz w:val="30"/>
          <w:szCs w:val="30"/>
          <w:highlight w:val="none"/>
          <w:lang w:val="en-US" w:eastAsia="zh-CN"/>
        </w:rPr>
        <w:t>6、绿植租摆、绿化补种、工程改造、幕墙清洗、工程维修、设备维修、窗帘清洗、消防维修改造等增值服务项目，经双方协商一致后单项计费。</w:t>
      </w:r>
    </w:p>
    <w:p w14:paraId="27683EC5">
      <w:pPr>
        <w:kinsoku/>
        <w:wordWrap/>
        <w:overflowPunct/>
        <w:topLinePunct w:val="0"/>
        <w:autoSpaceDE/>
        <w:autoSpaceDN/>
        <w:bidi w:val="0"/>
        <w:adjustRightInd/>
        <w:snapToGrid/>
        <w:spacing w:line="360" w:lineRule="auto"/>
        <w:textAlignment w:val="auto"/>
        <w:rPr>
          <w:rFonts w:hint="eastAsia" w:ascii="宋体" w:hAnsi="宋体" w:eastAsia="宋体" w:cs="宋体"/>
          <w:b/>
          <w:bCs/>
          <w:color w:val="auto"/>
          <w:sz w:val="30"/>
          <w:szCs w:val="30"/>
          <w:highlight w:val="none"/>
        </w:rPr>
      </w:pPr>
      <w:r>
        <w:rPr>
          <w:rFonts w:hint="eastAsia" w:ascii="宋体" w:hAnsi="宋体" w:eastAsia="宋体" w:cs="宋体"/>
          <w:b/>
          <w:bCs/>
          <w:color w:val="auto"/>
          <w:sz w:val="30"/>
          <w:szCs w:val="30"/>
          <w:highlight w:val="none"/>
        </w:rPr>
        <w:t>第</w:t>
      </w:r>
      <w:r>
        <w:rPr>
          <w:rFonts w:hint="eastAsia" w:ascii="宋体" w:hAnsi="宋体" w:eastAsia="宋体" w:cs="宋体"/>
          <w:b/>
          <w:bCs/>
          <w:color w:val="auto"/>
          <w:sz w:val="30"/>
          <w:szCs w:val="30"/>
          <w:highlight w:val="none"/>
          <w:lang w:val="en-US" w:eastAsia="zh-CN"/>
        </w:rPr>
        <w:t>三</w:t>
      </w:r>
      <w:r>
        <w:rPr>
          <w:rFonts w:hint="eastAsia" w:ascii="宋体" w:hAnsi="宋体" w:eastAsia="宋体" w:cs="宋体"/>
          <w:b/>
          <w:bCs/>
          <w:color w:val="auto"/>
          <w:sz w:val="30"/>
          <w:szCs w:val="30"/>
          <w:highlight w:val="none"/>
        </w:rPr>
        <w:t>条 合同期限</w:t>
      </w:r>
    </w:p>
    <w:p w14:paraId="336733F5">
      <w:pPr>
        <w:kinsoku/>
        <w:wordWrap/>
        <w:overflowPunct/>
        <w:topLinePunct w:val="0"/>
        <w:autoSpaceDE/>
        <w:autoSpaceDN/>
        <w:bidi w:val="0"/>
        <w:adjustRightInd/>
        <w:snapToGrid/>
        <w:spacing w:line="480" w:lineRule="auto"/>
        <w:ind w:firstLine="600" w:firstLineChars="200"/>
        <w:textAlignment w:val="auto"/>
        <w:rPr>
          <w:rFonts w:hint="eastAsia" w:ascii="宋体" w:hAnsi="宋体" w:eastAsia="宋体" w:cs="宋体"/>
          <w:color w:val="auto"/>
          <w:sz w:val="30"/>
          <w:szCs w:val="30"/>
          <w:highlight w:val="none"/>
          <w:lang w:eastAsia="zh-CN"/>
        </w:rPr>
      </w:pPr>
      <w:r>
        <w:rPr>
          <w:rFonts w:hint="eastAsia" w:ascii="宋体" w:hAnsi="宋体" w:eastAsia="宋体" w:cs="宋体"/>
          <w:color w:val="auto"/>
          <w:sz w:val="30"/>
          <w:szCs w:val="30"/>
          <w:highlight w:val="none"/>
          <w:lang w:val="en-US" w:eastAsia="zh-CN"/>
        </w:rPr>
        <w:t>项目</w:t>
      </w:r>
      <w:r>
        <w:rPr>
          <w:rFonts w:hint="eastAsia" w:ascii="宋体" w:hAnsi="宋体" w:eastAsia="宋体" w:cs="宋体"/>
          <w:color w:val="auto"/>
          <w:sz w:val="30"/>
          <w:szCs w:val="30"/>
          <w:highlight w:val="none"/>
        </w:rPr>
        <w:t>服务期限为</w:t>
      </w:r>
      <w:r>
        <w:rPr>
          <w:rFonts w:hint="eastAsia" w:ascii="宋体" w:hAnsi="宋体" w:eastAsia="宋体" w:cs="宋体"/>
          <w:color w:val="auto"/>
          <w:sz w:val="30"/>
          <w:szCs w:val="30"/>
          <w:highlight w:val="none"/>
          <w:lang w:val="en-US" w:eastAsia="zh-CN"/>
        </w:rPr>
        <w:t>33个月</w:t>
      </w:r>
      <w:r>
        <w:rPr>
          <w:rFonts w:hint="eastAsia" w:ascii="宋体" w:hAnsi="宋体" w:eastAsia="宋体" w:cs="宋体"/>
          <w:color w:val="auto"/>
          <w:sz w:val="30"/>
          <w:szCs w:val="30"/>
          <w:highlight w:val="none"/>
        </w:rPr>
        <w:t>，本合同从签字</w:t>
      </w:r>
      <w:r>
        <w:rPr>
          <w:rFonts w:hint="eastAsia" w:ascii="宋体" w:hAnsi="宋体" w:eastAsia="宋体" w:cs="宋体"/>
          <w:color w:val="auto"/>
          <w:sz w:val="30"/>
          <w:szCs w:val="30"/>
          <w:highlight w:val="none"/>
          <w:lang w:eastAsia="zh-CN"/>
        </w:rPr>
        <w:t>、</w:t>
      </w:r>
      <w:r>
        <w:rPr>
          <w:rFonts w:hint="eastAsia" w:ascii="宋体" w:hAnsi="宋体" w:eastAsia="宋体" w:cs="宋体"/>
          <w:color w:val="auto"/>
          <w:sz w:val="30"/>
          <w:szCs w:val="30"/>
          <w:highlight w:val="none"/>
          <w:lang w:val="en-US" w:eastAsia="zh-CN"/>
        </w:rPr>
        <w:t>盖章</w:t>
      </w:r>
      <w:r>
        <w:rPr>
          <w:rFonts w:hint="eastAsia" w:ascii="宋体" w:hAnsi="宋体" w:eastAsia="宋体" w:cs="宋体"/>
          <w:color w:val="auto"/>
          <w:sz w:val="30"/>
          <w:szCs w:val="30"/>
          <w:highlight w:val="none"/>
        </w:rPr>
        <w:t>之日起生效，合同有效期为202</w:t>
      </w:r>
      <w:r>
        <w:rPr>
          <w:rFonts w:hint="eastAsia" w:ascii="宋体" w:hAnsi="宋体" w:eastAsia="宋体" w:cs="宋体"/>
          <w:color w:val="auto"/>
          <w:sz w:val="30"/>
          <w:szCs w:val="30"/>
          <w:highlight w:val="none"/>
          <w:lang w:val="en-US" w:eastAsia="zh-CN"/>
        </w:rPr>
        <w:t>6</w:t>
      </w:r>
      <w:r>
        <w:rPr>
          <w:rFonts w:hint="eastAsia" w:ascii="宋体" w:hAnsi="宋体" w:eastAsia="宋体" w:cs="宋体"/>
          <w:color w:val="auto"/>
          <w:sz w:val="30"/>
          <w:szCs w:val="30"/>
          <w:highlight w:val="none"/>
        </w:rPr>
        <w:t>年</w:t>
      </w:r>
      <w:r>
        <w:rPr>
          <w:rFonts w:hint="eastAsia" w:ascii="宋体" w:hAnsi="宋体" w:eastAsia="宋体" w:cs="宋体"/>
          <w:color w:val="auto"/>
          <w:sz w:val="30"/>
          <w:szCs w:val="30"/>
          <w:highlight w:val="none"/>
          <w:lang w:val="en-US" w:eastAsia="zh-CN"/>
        </w:rPr>
        <w:t>4</w:t>
      </w:r>
      <w:r>
        <w:rPr>
          <w:rFonts w:hint="eastAsia" w:ascii="宋体" w:hAnsi="宋体" w:eastAsia="宋体" w:cs="宋体"/>
          <w:color w:val="auto"/>
          <w:sz w:val="30"/>
          <w:szCs w:val="30"/>
          <w:highlight w:val="none"/>
        </w:rPr>
        <w:t>月</w:t>
      </w:r>
      <w:r>
        <w:rPr>
          <w:rFonts w:hint="eastAsia" w:ascii="宋体" w:hAnsi="宋体" w:eastAsia="宋体" w:cs="宋体"/>
          <w:color w:val="auto"/>
          <w:sz w:val="30"/>
          <w:szCs w:val="30"/>
          <w:highlight w:val="none"/>
          <w:lang w:val="en-US" w:eastAsia="zh-CN"/>
        </w:rPr>
        <w:t>1</w:t>
      </w:r>
      <w:r>
        <w:rPr>
          <w:rFonts w:hint="eastAsia" w:ascii="宋体" w:hAnsi="宋体" w:eastAsia="宋体" w:cs="宋体"/>
          <w:color w:val="auto"/>
          <w:sz w:val="30"/>
          <w:szCs w:val="30"/>
          <w:highlight w:val="none"/>
        </w:rPr>
        <w:t>日至202</w:t>
      </w:r>
      <w:r>
        <w:rPr>
          <w:rFonts w:hint="eastAsia" w:ascii="宋体" w:hAnsi="宋体" w:eastAsia="宋体" w:cs="宋体"/>
          <w:color w:val="auto"/>
          <w:sz w:val="30"/>
          <w:szCs w:val="30"/>
          <w:highlight w:val="none"/>
          <w:lang w:val="en-US" w:eastAsia="zh-CN"/>
        </w:rPr>
        <w:t>8</w:t>
      </w:r>
      <w:r>
        <w:rPr>
          <w:rFonts w:hint="eastAsia" w:ascii="宋体" w:hAnsi="宋体" w:eastAsia="宋体" w:cs="宋体"/>
          <w:color w:val="auto"/>
          <w:sz w:val="30"/>
          <w:szCs w:val="30"/>
          <w:highlight w:val="none"/>
        </w:rPr>
        <w:t>年</w:t>
      </w:r>
      <w:r>
        <w:rPr>
          <w:rFonts w:hint="eastAsia" w:ascii="宋体" w:hAnsi="宋体" w:eastAsia="宋体" w:cs="宋体"/>
          <w:color w:val="auto"/>
          <w:sz w:val="30"/>
          <w:szCs w:val="30"/>
          <w:highlight w:val="none"/>
          <w:lang w:val="en-US" w:eastAsia="zh-CN"/>
        </w:rPr>
        <w:t>12</w:t>
      </w:r>
      <w:r>
        <w:rPr>
          <w:rFonts w:hint="eastAsia" w:ascii="宋体" w:hAnsi="宋体" w:eastAsia="宋体" w:cs="宋体"/>
          <w:color w:val="auto"/>
          <w:sz w:val="30"/>
          <w:szCs w:val="30"/>
          <w:highlight w:val="none"/>
        </w:rPr>
        <w:t>月</w:t>
      </w:r>
      <w:r>
        <w:rPr>
          <w:rFonts w:hint="eastAsia" w:ascii="宋体" w:hAnsi="宋体" w:eastAsia="宋体" w:cs="宋体"/>
          <w:color w:val="auto"/>
          <w:sz w:val="30"/>
          <w:szCs w:val="30"/>
          <w:highlight w:val="none"/>
          <w:lang w:val="en-US" w:eastAsia="zh-CN"/>
        </w:rPr>
        <w:t>31</w:t>
      </w:r>
      <w:r>
        <w:rPr>
          <w:rFonts w:hint="eastAsia" w:ascii="宋体" w:hAnsi="宋体" w:eastAsia="宋体" w:cs="宋体"/>
          <w:color w:val="auto"/>
          <w:sz w:val="30"/>
          <w:szCs w:val="30"/>
          <w:highlight w:val="none"/>
        </w:rPr>
        <w:t>日</w:t>
      </w:r>
      <w:r>
        <w:rPr>
          <w:rFonts w:hint="eastAsia" w:ascii="宋体" w:hAnsi="宋体" w:eastAsia="宋体" w:cs="宋体"/>
          <w:color w:val="auto"/>
          <w:sz w:val="30"/>
          <w:szCs w:val="30"/>
          <w:highlight w:val="none"/>
          <w:lang w:val="en-US" w:eastAsia="zh-CN"/>
        </w:rPr>
        <w:t>止</w:t>
      </w:r>
      <w:r>
        <w:rPr>
          <w:rFonts w:hint="eastAsia" w:ascii="宋体" w:hAnsi="宋体" w:eastAsia="宋体" w:cs="宋体"/>
          <w:color w:val="auto"/>
          <w:sz w:val="30"/>
          <w:szCs w:val="30"/>
          <w:highlight w:val="none"/>
          <w:lang w:eastAsia="zh-CN"/>
        </w:rPr>
        <w:t>。</w:t>
      </w:r>
    </w:p>
    <w:p w14:paraId="43CCD4CA">
      <w:pPr>
        <w:tabs>
          <w:tab w:val="right" w:pos="8732"/>
        </w:tabs>
        <w:kinsoku/>
        <w:wordWrap/>
        <w:overflowPunct/>
        <w:topLinePunct w:val="0"/>
        <w:autoSpaceDE/>
        <w:autoSpaceDN/>
        <w:bidi w:val="0"/>
        <w:adjustRightInd/>
        <w:snapToGrid/>
        <w:spacing w:line="360" w:lineRule="auto"/>
        <w:textAlignment w:val="auto"/>
        <w:rPr>
          <w:rFonts w:hint="eastAsia" w:ascii="宋体" w:hAnsi="宋体" w:eastAsia="宋体" w:cs="宋体"/>
          <w:b/>
          <w:bCs/>
          <w:color w:val="auto"/>
          <w:sz w:val="30"/>
          <w:szCs w:val="30"/>
          <w:highlight w:val="none"/>
          <w:lang w:eastAsia="zh-CN"/>
        </w:rPr>
      </w:pPr>
      <w:r>
        <w:rPr>
          <w:rFonts w:hint="eastAsia" w:ascii="宋体" w:hAnsi="宋体" w:eastAsia="宋体" w:cs="宋体"/>
          <w:b/>
          <w:bCs/>
          <w:color w:val="auto"/>
          <w:sz w:val="30"/>
          <w:szCs w:val="30"/>
          <w:highlight w:val="none"/>
        </w:rPr>
        <w:t>第</w:t>
      </w:r>
      <w:r>
        <w:rPr>
          <w:rFonts w:hint="eastAsia" w:ascii="宋体" w:hAnsi="宋体" w:eastAsia="宋体" w:cs="宋体"/>
          <w:b/>
          <w:bCs/>
          <w:color w:val="auto"/>
          <w:sz w:val="30"/>
          <w:szCs w:val="30"/>
          <w:highlight w:val="none"/>
          <w:lang w:val="en-US" w:eastAsia="zh-CN"/>
        </w:rPr>
        <w:t>四</w:t>
      </w:r>
      <w:r>
        <w:rPr>
          <w:rFonts w:hint="eastAsia" w:ascii="宋体" w:hAnsi="宋体" w:eastAsia="宋体" w:cs="宋体"/>
          <w:b/>
          <w:bCs/>
          <w:color w:val="auto"/>
          <w:sz w:val="30"/>
          <w:szCs w:val="30"/>
          <w:highlight w:val="none"/>
        </w:rPr>
        <w:t>条 服务标准</w:t>
      </w:r>
      <w:r>
        <w:rPr>
          <w:rFonts w:hint="eastAsia" w:ascii="宋体" w:hAnsi="宋体" w:eastAsia="宋体" w:cs="宋体"/>
          <w:b/>
          <w:bCs/>
          <w:color w:val="auto"/>
          <w:sz w:val="30"/>
          <w:szCs w:val="30"/>
          <w:highlight w:val="none"/>
          <w:lang w:eastAsia="zh-CN"/>
        </w:rPr>
        <w:tab/>
      </w:r>
    </w:p>
    <w:p w14:paraId="4A4F199E">
      <w:pPr>
        <w:kinsoku/>
        <w:wordWrap/>
        <w:overflowPunct/>
        <w:topLinePunct w:val="0"/>
        <w:autoSpaceDE/>
        <w:autoSpaceDN/>
        <w:bidi w:val="0"/>
        <w:adjustRightInd/>
        <w:snapToGrid/>
        <w:spacing w:line="480" w:lineRule="auto"/>
        <w:ind w:firstLine="600" w:firstLineChars="200"/>
        <w:textAlignment w:val="auto"/>
        <w:rPr>
          <w:rFonts w:hint="eastAsia" w:ascii="宋体" w:hAnsi="宋体" w:eastAsia="宋体" w:cs="宋体"/>
          <w:bCs/>
          <w:color w:val="auto"/>
          <w:sz w:val="30"/>
          <w:szCs w:val="30"/>
          <w:highlight w:val="none"/>
          <w:lang w:eastAsia="zh-CN"/>
        </w:rPr>
      </w:pPr>
      <w:r>
        <w:rPr>
          <w:rFonts w:hint="eastAsia" w:ascii="宋体" w:hAnsi="宋体" w:eastAsia="宋体" w:cs="宋体"/>
          <w:color w:val="auto"/>
          <w:sz w:val="30"/>
          <w:szCs w:val="30"/>
          <w:highlight w:val="none"/>
        </w:rPr>
        <w:t>本项目作业规程及标准、考评标准详见附件</w:t>
      </w:r>
      <w:r>
        <w:rPr>
          <w:rFonts w:hint="eastAsia" w:ascii="宋体" w:hAnsi="宋体" w:eastAsia="宋体" w:cs="宋体"/>
          <w:color w:val="auto"/>
          <w:sz w:val="30"/>
          <w:szCs w:val="30"/>
          <w:highlight w:val="none"/>
          <w:lang w:eastAsia="zh-CN"/>
        </w:rPr>
        <w:t>：</w:t>
      </w:r>
    </w:p>
    <w:p w14:paraId="47743F4B">
      <w:pPr>
        <w:kinsoku/>
        <w:wordWrap/>
        <w:overflowPunct/>
        <w:topLinePunct w:val="0"/>
        <w:autoSpaceDE/>
        <w:autoSpaceDN/>
        <w:bidi w:val="0"/>
        <w:adjustRightInd/>
        <w:snapToGrid/>
        <w:spacing w:line="480" w:lineRule="auto"/>
        <w:ind w:firstLine="600" w:firstLineChars="200"/>
        <w:textAlignment w:val="auto"/>
        <w:rPr>
          <w:rFonts w:hint="eastAsia" w:ascii="宋体" w:hAnsi="宋体" w:eastAsia="宋体" w:cs="宋体"/>
          <w:b w:val="0"/>
          <w:bCs/>
          <w:color w:val="auto"/>
          <w:sz w:val="30"/>
          <w:szCs w:val="30"/>
          <w:highlight w:val="none"/>
        </w:rPr>
      </w:pPr>
      <w:r>
        <w:rPr>
          <w:rFonts w:hint="eastAsia" w:ascii="宋体" w:hAnsi="宋体" w:eastAsia="宋体" w:cs="宋体"/>
          <w:b w:val="0"/>
          <w:bCs/>
          <w:color w:val="auto"/>
          <w:sz w:val="30"/>
          <w:szCs w:val="30"/>
          <w:highlight w:val="none"/>
        </w:rPr>
        <w:t>附件1：保洁作业规程及标准</w:t>
      </w:r>
    </w:p>
    <w:p w14:paraId="7E7FDEC3">
      <w:pPr>
        <w:kinsoku/>
        <w:wordWrap/>
        <w:overflowPunct/>
        <w:topLinePunct w:val="0"/>
        <w:autoSpaceDE/>
        <w:autoSpaceDN/>
        <w:bidi w:val="0"/>
        <w:adjustRightInd/>
        <w:snapToGrid/>
        <w:spacing w:line="480" w:lineRule="auto"/>
        <w:ind w:firstLine="600" w:firstLineChars="200"/>
        <w:textAlignment w:val="auto"/>
        <w:rPr>
          <w:rFonts w:hint="eastAsia" w:ascii="宋体" w:hAnsi="宋体" w:eastAsia="宋体" w:cs="宋体"/>
          <w:b w:val="0"/>
          <w:bCs/>
          <w:color w:val="auto"/>
          <w:sz w:val="30"/>
          <w:szCs w:val="30"/>
          <w:highlight w:val="none"/>
        </w:rPr>
      </w:pPr>
      <w:r>
        <w:rPr>
          <w:rFonts w:hint="eastAsia" w:ascii="宋体" w:hAnsi="宋体" w:eastAsia="宋体" w:cs="宋体"/>
          <w:b w:val="0"/>
          <w:bCs/>
          <w:color w:val="auto"/>
          <w:sz w:val="30"/>
          <w:szCs w:val="30"/>
          <w:highlight w:val="none"/>
        </w:rPr>
        <w:t>附件</w:t>
      </w:r>
      <w:r>
        <w:rPr>
          <w:rFonts w:hint="eastAsia" w:ascii="宋体" w:hAnsi="宋体" w:eastAsia="宋体" w:cs="宋体"/>
          <w:b w:val="0"/>
          <w:bCs/>
          <w:color w:val="auto"/>
          <w:sz w:val="30"/>
          <w:szCs w:val="30"/>
          <w:highlight w:val="none"/>
          <w:lang w:val="en-US" w:eastAsia="zh-CN"/>
        </w:rPr>
        <w:t>2</w:t>
      </w:r>
      <w:r>
        <w:rPr>
          <w:rFonts w:hint="eastAsia" w:ascii="宋体" w:hAnsi="宋体" w:eastAsia="宋体" w:cs="宋体"/>
          <w:b w:val="0"/>
          <w:bCs/>
          <w:color w:val="auto"/>
          <w:sz w:val="30"/>
          <w:szCs w:val="30"/>
          <w:highlight w:val="none"/>
        </w:rPr>
        <w:t>：</w:t>
      </w:r>
      <w:r>
        <w:rPr>
          <w:rFonts w:hint="eastAsia" w:ascii="宋体" w:hAnsi="宋体" w:eastAsia="宋体" w:cs="宋体"/>
          <w:b w:val="0"/>
          <w:bCs/>
          <w:color w:val="auto"/>
          <w:sz w:val="30"/>
          <w:szCs w:val="30"/>
          <w:highlight w:val="none"/>
          <w:lang w:val="en-US" w:eastAsia="zh-CN"/>
        </w:rPr>
        <w:t>安保</w:t>
      </w:r>
      <w:r>
        <w:rPr>
          <w:rFonts w:hint="eastAsia" w:ascii="宋体" w:hAnsi="宋体" w:eastAsia="宋体" w:cs="宋体"/>
          <w:b w:val="0"/>
          <w:bCs/>
          <w:color w:val="auto"/>
          <w:sz w:val="30"/>
          <w:szCs w:val="30"/>
          <w:highlight w:val="none"/>
        </w:rPr>
        <w:t>作业规程及标准</w:t>
      </w:r>
    </w:p>
    <w:p w14:paraId="7D640243">
      <w:pPr>
        <w:kinsoku/>
        <w:wordWrap/>
        <w:overflowPunct/>
        <w:topLinePunct w:val="0"/>
        <w:autoSpaceDE/>
        <w:autoSpaceDN/>
        <w:bidi w:val="0"/>
        <w:adjustRightInd/>
        <w:snapToGrid/>
        <w:spacing w:line="480" w:lineRule="auto"/>
        <w:ind w:firstLine="600" w:firstLineChars="200"/>
        <w:textAlignment w:val="auto"/>
        <w:rPr>
          <w:rFonts w:hint="eastAsia" w:ascii="宋体" w:hAnsi="宋体" w:eastAsia="宋体" w:cs="宋体"/>
          <w:b w:val="0"/>
          <w:bCs/>
          <w:color w:val="auto"/>
          <w:sz w:val="30"/>
          <w:szCs w:val="30"/>
          <w:highlight w:val="none"/>
        </w:rPr>
      </w:pPr>
      <w:r>
        <w:rPr>
          <w:rFonts w:hint="eastAsia" w:ascii="宋体" w:hAnsi="宋体" w:eastAsia="宋体" w:cs="宋体"/>
          <w:b w:val="0"/>
          <w:bCs/>
          <w:color w:val="auto"/>
          <w:sz w:val="30"/>
          <w:szCs w:val="30"/>
          <w:highlight w:val="none"/>
        </w:rPr>
        <w:t>附件</w:t>
      </w:r>
      <w:r>
        <w:rPr>
          <w:rFonts w:hint="eastAsia" w:ascii="宋体" w:hAnsi="宋体" w:eastAsia="宋体" w:cs="宋体"/>
          <w:b w:val="0"/>
          <w:bCs/>
          <w:color w:val="auto"/>
          <w:sz w:val="30"/>
          <w:szCs w:val="30"/>
          <w:highlight w:val="none"/>
          <w:lang w:val="en-US" w:eastAsia="zh-CN"/>
        </w:rPr>
        <w:t>3</w:t>
      </w:r>
      <w:r>
        <w:rPr>
          <w:rFonts w:hint="eastAsia" w:ascii="宋体" w:hAnsi="宋体" w:eastAsia="宋体" w:cs="宋体"/>
          <w:b w:val="0"/>
          <w:bCs/>
          <w:color w:val="auto"/>
          <w:sz w:val="30"/>
          <w:szCs w:val="30"/>
          <w:highlight w:val="none"/>
        </w:rPr>
        <w:t>：</w:t>
      </w:r>
      <w:r>
        <w:rPr>
          <w:rFonts w:hint="eastAsia" w:ascii="宋体" w:hAnsi="宋体" w:eastAsia="宋体" w:cs="宋体"/>
          <w:b w:val="0"/>
          <w:bCs/>
          <w:color w:val="auto"/>
          <w:sz w:val="30"/>
          <w:szCs w:val="30"/>
          <w:highlight w:val="none"/>
          <w:lang w:val="en-US" w:eastAsia="zh-CN"/>
        </w:rPr>
        <w:t>绿化</w:t>
      </w:r>
      <w:r>
        <w:rPr>
          <w:rFonts w:hint="eastAsia" w:ascii="宋体" w:hAnsi="宋体" w:eastAsia="宋体" w:cs="宋体"/>
          <w:b w:val="0"/>
          <w:bCs/>
          <w:color w:val="auto"/>
          <w:sz w:val="30"/>
          <w:szCs w:val="30"/>
          <w:highlight w:val="none"/>
        </w:rPr>
        <w:t>作业规程及标准</w:t>
      </w:r>
    </w:p>
    <w:p w14:paraId="0BDE5F12">
      <w:pPr>
        <w:kinsoku/>
        <w:wordWrap/>
        <w:overflowPunct/>
        <w:topLinePunct w:val="0"/>
        <w:autoSpaceDE/>
        <w:autoSpaceDN/>
        <w:bidi w:val="0"/>
        <w:adjustRightInd/>
        <w:snapToGrid/>
        <w:spacing w:line="480" w:lineRule="auto"/>
        <w:ind w:firstLine="600" w:firstLineChars="200"/>
        <w:textAlignment w:val="auto"/>
        <w:rPr>
          <w:rFonts w:hint="eastAsia" w:ascii="宋体" w:hAnsi="宋体" w:eastAsia="宋体" w:cs="宋体"/>
          <w:b w:val="0"/>
          <w:bCs/>
          <w:color w:val="auto"/>
          <w:sz w:val="30"/>
          <w:szCs w:val="30"/>
          <w:highlight w:val="none"/>
        </w:rPr>
      </w:pPr>
      <w:r>
        <w:rPr>
          <w:rFonts w:hint="eastAsia" w:ascii="宋体" w:hAnsi="宋体" w:eastAsia="宋体" w:cs="宋体"/>
          <w:b w:val="0"/>
          <w:bCs/>
          <w:color w:val="auto"/>
          <w:sz w:val="30"/>
          <w:szCs w:val="30"/>
          <w:highlight w:val="none"/>
        </w:rPr>
        <w:t>附件</w:t>
      </w:r>
      <w:r>
        <w:rPr>
          <w:rFonts w:hint="eastAsia" w:ascii="宋体" w:hAnsi="宋体" w:eastAsia="宋体" w:cs="宋体"/>
          <w:b w:val="0"/>
          <w:bCs/>
          <w:color w:val="auto"/>
          <w:sz w:val="30"/>
          <w:szCs w:val="30"/>
          <w:highlight w:val="none"/>
          <w:lang w:val="en-US" w:eastAsia="zh-CN"/>
        </w:rPr>
        <w:t>4</w:t>
      </w:r>
      <w:r>
        <w:rPr>
          <w:rFonts w:hint="eastAsia" w:ascii="宋体" w:hAnsi="宋体" w:eastAsia="宋体" w:cs="宋体"/>
          <w:b w:val="0"/>
          <w:bCs/>
          <w:color w:val="auto"/>
          <w:sz w:val="30"/>
          <w:szCs w:val="30"/>
          <w:highlight w:val="none"/>
        </w:rPr>
        <w:t>：南昌应用技术师范学院物业管理监管考评标准</w:t>
      </w:r>
    </w:p>
    <w:p w14:paraId="79F56830">
      <w:pPr>
        <w:kinsoku/>
        <w:wordWrap/>
        <w:overflowPunct/>
        <w:topLinePunct w:val="0"/>
        <w:autoSpaceDE/>
        <w:autoSpaceDN/>
        <w:bidi w:val="0"/>
        <w:adjustRightInd/>
        <w:snapToGrid/>
        <w:spacing w:line="480" w:lineRule="auto"/>
        <w:ind w:firstLine="600" w:firstLineChars="200"/>
        <w:textAlignment w:val="auto"/>
        <w:rPr>
          <w:rFonts w:hint="eastAsia" w:ascii="宋体" w:hAnsi="宋体" w:eastAsia="宋体" w:cs="宋体"/>
          <w:b w:val="0"/>
          <w:bCs/>
          <w:color w:val="auto"/>
          <w:sz w:val="30"/>
          <w:szCs w:val="30"/>
          <w:highlight w:val="none"/>
        </w:rPr>
      </w:pPr>
      <w:r>
        <w:rPr>
          <w:rFonts w:hint="eastAsia" w:ascii="宋体" w:hAnsi="宋体" w:eastAsia="宋体" w:cs="宋体"/>
          <w:b w:val="0"/>
          <w:bCs/>
          <w:color w:val="auto"/>
          <w:sz w:val="30"/>
          <w:szCs w:val="30"/>
          <w:highlight w:val="none"/>
          <w:lang w:val="en-US" w:eastAsia="zh-CN"/>
        </w:rPr>
        <w:t>附件5：</w:t>
      </w:r>
      <w:r>
        <w:rPr>
          <w:rFonts w:hint="eastAsia" w:ascii="宋体" w:hAnsi="宋体" w:eastAsia="宋体" w:cs="宋体"/>
          <w:b w:val="0"/>
          <w:bCs w:val="0"/>
          <w:color w:val="auto"/>
          <w:sz w:val="30"/>
          <w:szCs w:val="30"/>
          <w:highlight w:val="none"/>
        </w:rPr>
        <w:t>服务人员岗位配置</w:t>
      </w:r>
    </w:p>
    <w:p w14:paraId="6F0BA7E7">
      <w:pPr>
        <w:kinsoku/>
        <w:wordWrap/>
        <w:overflowPunct/>
        <w:topLinePunct w:val="0"/>
        <w:autoSpaceDE/>
        <w:autoSpaceDN/>
        <w:bidi w:val="0"/>
        <w:adjustRightInd/>
        <w:snapToGrid/>
        <w:spacing w:line="360" w:lineRule="auto"/>
        <w:textAlignment w:val="auto"/>
        <w:rPr>
          <w:rFonts w:hint="eastAsia" w:ascii="宋体" w:hAnsi="宋体" w:eastAsia="宋体" w:cs="宋体"/>
          <w:b/>
          <w:bCs/>
          <w:color w:val="auto"/>
          <w:sz w:val="30"/>
          <w:szCs w:val="30"/>
          <w:highlight w:val="none"/>
        </w:rPr>
      </w:pPr>
      <w:r>
        <w:rPr>
          <w:rFonts w:hint="eastAsia" w:ascii="宋体" w:hAnsi="宋体" w:eastAsia="宋体" w:cs="宋体"/>
          <w:b/>
          <w:bCs/>
          <w:color w:val="auto"/>
          <w:sz w:val="30"/>
          <w:szCs w:val="30"/>
          <w:highlight w:val="none"/>
        </w:rPr>
        <w:t>第</w:t>
      </w:r>
      <w:r>
        <w:rPr>
          <w:rFonts w:hint="eastAsia" w:ascii="宋体" w:hAnsi="宋体" w:eastAsia="宋体" w:cs="宋体"/>
          <w:b/>
          <w:bCs/>
          <w:color w:val="auto"/>
          <w:sz w:val="30"/>
          <w:szCs w:val="30"/>
          <w:highlight w:val="none"/>
          <w:lang w:val="en-US" w:eastAsia="zh-CN"/>
        </w:rPr>
        <w:t>五</w:t>
      </w:r>
      <w:r>
        <w:rPr>
          <w:rFonts w:hint="eastAsia" w:ascii="宋体" w:hAnsi="宋体" w:eastAsia="宋体" w:cs="宋体"/>
          <w:b/>
          <w:bCs/>
          <w:color w:val="auto"/>
          <w:sz w:val="30"/>
          <w:szCs w:val="30"/>
          <w:highlight w:val="none"/>
        </w:rPr>
        <w:t>条 服务费及</w:t>
      </w:r>
      <w:r>
        <w:rPr>
          <w:rFonts w:hint="eastAsia" w:ascii="宋体" w:hAnsi="宋体" w:eastAsia="宋体" w:cs="宋体"/>
          <w:b/>
          <w:bCs/>
          <w:color w:val="auto"/>
          <w:sz w:val="30"/>
          <w:szCs w:val="30"/>
          <w:highlight w:val="none"/>
          <w:lang w:val="en-US" w:eastAsia="zh-CN"/>
        </w:rPr>
        <w:t>人员费用的</w:t>
      </w:r>
      <w:r>
        <w:rPr>
          <w:rFonts w:hint="eastAsia" w:ascii="宋体" w:hAnsi="宋体" w:eastAsia="宋体" w:cs="宋体"/>
          <w:b/>
          <w:bCs/>
          <w:color w:val="auto"/>
          <w:sz w:val="30"/>
          <w:szCs w:val="30"/>
          <w:highlight w:val="none"/>
        </w:rPr>
        <w:t>支付</w:t>
      </w:r>
    </w:p>
    <w:p w14:paraId="593296E9">
      <w:pPr>
        <w:widowControl/>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lang w:val="en-US" w:eastAsia="zh-CN"/>
        </w:rPr>
      </w:pPr>
      <w:r>
        <w:rPr>
          <w:rFonts w:hint="eastAsia" w:ascii="宋体" w:hAnsi="宋体" w:eastAsia="宋体" w:cs="宋体"/>
          <w:color w:val="auto"/>
          <w:sz w:val="30"/>
          <w:szCs w:val="30"/>
          <w:highlight w:val="none"/>
          <w:lang w:val="en-US" w:eastAsia="zh-CN"/>
        </w:rPr>
        <w:t>1、赣新校区</w:t>
      </w:r>
      <w:r>
        <w:rPr>
          <w:rFonts w:hint="eastAsia" w:ascii="宋体" w:hAnsi="宋体" w:eastAsia="宋体" w:cs="宋体"/>
          <w:color w:val="auto"/>
          <w:sz w:val="30"/>
          <w:szCs w:val="30"/>
          <w:highlight w:val="none"/>
        </w:rPr>
        <w:t>物业服务费</w:t>
      </w:r>
      <w:r>
        <w:rPr>
          <w:rFonts w:hint="eastAsia" w:ascii="宋体" w:hAnsi="宋体" w:eastAsia="宋体" w:cs="宋体"/>
          <w:color w:val="auto"/>
          <w:sz w:val="30"/>
          <w:szCs w:val="30"/>
          <w:highlight w:val="none"/>
          <w:lang w:eastAsia="zh-CN"/>
        </w:rPr>
        <w:t>。</w:t>
      </w:r>
      <w:r>
        <w:rPr>
          <w:rFonts w:hint="eastAsia" w:ascii="宋体" w:hAnsi="宋体" w:eastAsia="宋体" w:cs="宋体"/>
          <w:color w:val="auto"/>
          <w:sz w:val="30"/>
          <w:szCs w:val="30"/>
          <w:highlight w:val="none"/>
          <w:lang w:val="en-US" w:eastAsia="zh-CN"/>
        </w:rPr>
        <w:t>2026年4月1日---2028年12月31日，</w:t>
      </w:r>
      <w:r>
        <w:rPr>
          <w:rFonts w:hint="eastAsia" w:ascii="宋体" w:hAnsi="宋体" w:eastAsia="宋体" w:cs="宋体"/>
          <w:color w:val="auto"/>
          <w:sz w:val="24"/>
          <w:szCs w:val="24"/>
          <w:highlight w:val="none"/>
          <w:lang w:val="en-US" w:eastAsia="zh-CN"/>
        </w:rPr>
        <w:t>一期、二期建筑面积718280.7万㎡。合计年费用为：</w:t>
      </w:r>
      <w:r>
        <w:rPr>
          <w:rFonts w:hint="eastAsia" w:ascii="宋体" w:hAnsi="宋体" w:eastAsia="宋体" w:cs="宋体"/>
          <w:i w:val="0"/>
          <w:iCs w:val="0"/>
          <w:color w:val="000000"/>
          <w:kern w:val="0"/>
          <w:sz w:val="30"/>
          <w:szCs w:val="30"/>
          <w:highlight w:val="none"/>
          <w:u w:val="single"/>
          <w:lang w:val="en-US" w:eastAsia="zh-CN" w:bidi="ar"/>
        </w:rPr>
        <w:t xml:space="preserve">            </w:t>
      </w:r>
      <w:r>
        <w:rPr>
          <w:rFonts w:hint="eastAsia" w:ascii="宋体" w:hAnsi="宋体" w:eastAsia="宋体" w:cs="宋体"/>
          <w:color w:val="auto"/>
          <w:sz w:val="30"/>
          <w:szCs w:val="30"/>
          <w:highlight w:val="none"/>
          <w:u w:val="single"/>
          <w:lang w:val="en-US" w:eastAsia="zh-CN"/>
        </w:rPr>
        <w:t>元</w:t>
      </w:r>
      <w:r>
        <w:rPr>
          <w:rFonts w:hint="eastAsia" w:ascii="宋体" w:hAnsi="宋体" w:eastAsia="宋体" w:cs="宋体"/>
          <w:color w:val="auto"/>
          <w:sz w:val="30"/>
          <w:szCs w:val="30"/>
          <w:highlight w:val="none"/>
          <w:lang w:val="en-US" w:eastAsia="zh-CN"/>
        </w:rPr>
        <w:t>（含</w:t>
      </w:r>
      <w:r>
        <w:rPr>
          <w:rFonts w:hint="eastAsia" w:ascii="宋体" w:hAnsi="宋体" w:eastAsia="宋体" w:cs="宋体"/>
          <w:color w:val="auto"/>
          <w:sz w:val="30"/>
          <w:szCs w:val="30"/>
          <w:highlight w:val="none"/>
          <w:u w:val="single"/>
          <w:lang w:val="en-US" w:eastAsia="zh-CN"/>
        </w:rPr>
        <w:t xml:space="preserve">  </w:t>
      </w:r>
      <w:r>
        <w:rPr>
          <w:rFonts w:hint="eastAsia" w:ascii="宋体" w:hAnsi="宋体" w:eastAsia="宋体" w:cs="宋体"/>
          <w:color w:val="auto"/>
          <w:sz w:val="30"/>
          <w:szCs w:val="30"/>
          <w:highlight w:val="none"/>
          <w:lang w:val="en-US" w:eastAsia="zh-CN"/>
        </w:rPr>
        <w:t>%增值税），大写：</w:t>
      </w:r>
      <w:r>
        <w:rPr>
          <w:rFonts w:hint="eastAsia" w:ascii="宋体" w:hAnsi="宋体" w:eastAsia="宋体" w:cs="宋体"/>
          <w:color w:val="auto"/>
          <w:sz w:val="30"/>
          <w:szCs w:val="30"/>
          <w:highlight w:val="none"/>
          <w:u w:val="single"/>
          <w:lang w:val="en-US" w:eastAsia="zh-CN"/>
        </w:rPr>
        <w:t xml:space="preserve">              元</w:t>
      </w:r>
      <w:r>
        <w:rPr>
          <w:rFonts w:hint="eastAsia" w:ascii="宋体" w:hAnsi="宋体" w:eastAsia="宋体" w:cs="宋体"/>
          <w:color w:val="auto"/>
          <w:sz w:val="30"/>
          <w:szCs w:val="30"/>
          <w:highlight w:val="none"/>
        </w:rPr>
        <w:t>。甲方另行指派的合同外工作事项，</w:t>
      </w:r>
      <w:r>
        <w:rPr>
          <w:rFonts w:hint="eastAsia" w:ascii="宋体" w:hAnsi="宋体" w:eastAsia="宋体" w:cs="宋体"/>
          <w:color w:val="auto"/>
          <w:sz w:val="30"/>
          <w:szCs w:val="30"/>
          <w:highlight w:val="none"/>
          <w:lang w:val="en-US" w:eastAsia="zh-CN"/>
        </w:rPr>
        <w:t>费用由双方协商确定</w:t>
      </w:r>
      <w:r>
        <w:rPr>
          <w:rFonts w:hint="eastAsia" w:ascii="宋体" w:hAnsi="宋体" w:eastAsia="宋体" w:cs="宋体"/>
          <w:color w:val="auto"/>
          <w:sz w:val="30"/>
          <w:szCs w:val="30"/>
          <w:highlight w:val="none"/>
        </w:rPr>
        <w:t>。</w:t>
      </w:r>
      <w:bookmarkStart w:id="0" w:name="_GoBack"/>
      <w:bookmarkEnd w:id="0"/>
    </w:p>
    <w:p w14:paraId="61B49837">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lang w:val="en-US" w:eastAsia="zh-CN"/>
        </w:rPr>
      </w:pPr>
      <w:r>
        <w:rPr>
          <w:rFonts w:hint="eastAsia" w:ascii="宋体" w:hAnsi="宋体" w:eastAsia="宋体" w:cs="宋体"/>
          <w:color w:val="auto"/>
          <w:sz w:val="30"/>
          <w:szCs w:val="30"/>
          <w:highlight w:val="none"/>
          <w:lang w:val="en-US" w:eastAsia="zh-CN"/>
        </w:rPr>
        <w:t>2</w:t>
      </w:r>
      <w:r>
        <w:rPr>
          <w:rFonts w:hint="eastAsia" w:ascii="宋体" w:hAnsi="宋体" w:eastAsia="宋体" w:cs="宋体"/>
          <w:color w:val="auto"/>
          <w:sz w:val="30"/>
          <w:szCs w:val="30"/>
          <w:highlight w:val="none"/>
        </w:rPr>
        <w:t>、服务费用按</w:t>
      </w:r>
      <w:r>
        <w:rPr>
          <w:rFonts w:hint="eastAsia" w:ascii="宋体" w:hAnsi="宋体" w:eastAsia="宋体" w:cs="宋体"/>
          <w:color w:val="auto"/>
          <w:sz w:val="30"/>
          <w:szCs w:val="30"/>
          <w:highlight w:val="none"/>
          <w:lang w:val="en-US" w:eastAsia="zh-CN"/>
        </w:rPr>
        <w:t>月度</w:t>
      </w:r>
      <w:r>
        <w:rPr>
          <w:rFonts w:hint="eastAsia" w:ascii="宋体" w:hAnsi="宋体" w:eastAsia="宋体" w:cs="宋体"/>
          <w:color w:val="auto"/>
          <w:sz w:val="30"/>
          <w:szCs w:val="30"/>
          <w:highlight w:val="none"/>
        </w:rPr>
        <w:t>支付。乙方每月5日前向甲方提供相应额度的增值税</w:t>
      </w:r>
      <w:r>
        <w:rPr>
          <w:rFonts w:hint="eastAsia" w:ascii="宋体" w:hAnsi="宋体" w:eastAsia="宋体" w:cs="宋体"/>
          <w:color w:val="auto"/>
          <w:sz w:val="30"/>
          <w:szCs w:val="30"/>
          <w:highlight w:val="none"/>
          <w:lang w:val="en-US" w:eastAsia="zh-CN"/>
        </w:rPr>
        <w:t>普通</w:t>
      </w:r>
      <w:r>
        <w:rPr>
          <w:rFonts w:hint="eastAsia" w:ascii="宋体" w:hAnsi="宋体" w:eastAsia="宋体" w:cs="宋体"/>
          <w:color w:val="auto"/>
          <w:sz w:val="30"/>
          <w:szCs w:val="30"/>
          <w:highlight w:val="none"/>
        </w:rPr>
        <w:t>发票，</w:t>
      </w:r>
      <w:r>
        <w:rPr>
          <w:rFonts w:hint="eastAsia" w:ascii="宋体" w:hAnsi="宋体" w:eastAsia="宋体" w:cs="宋体"/>
          <w:color w:val="auto"/>
          <w:sz w:val="24"/>
          <w:szCs w:val="24"/>
          <w:highlight w:val="none"/>
        </w:rPr>
        <w:t>甲方</w:t>
      </w:r>
      <w:r>
        <w:rPr>
          <w:rFonts w:hint="eastAsia" w:ascii="宋体" w:hAnsi="宋体" w:eastAsia="宋体" w:cs="宋体"/>
          <w:color w:val="auto"/>
          <w:sz w:val="24"/>
          <w:szCs w:val="24"/>
          <w:highlight w:val="none"/>
          <w:lang w:val="en-US" w:eastAsia="zh-CN"/>
        </w:rPr>
        <w:t>在每月10号前向乙方支付月费用：</w:t>
      </w:r>
      <w:r>
        <w:rPr>
          <w:rFonts w:hint="eastAsia" w:ascii="宋体" w:hAnsi="宋体" w:eastAsia="宋体" w:cs="宋体"/>
          <w:color w:val="auto"/>
          <w:sz w:val="30"/>
          <w:szCs w:val="30"/>
          <w:highlight w:val="none"/>
          <w:u w:val="single"/>
          <w:lang w:val="en-US" w:eastAsia="zh-CN"/>
        </w:rPr>
        <w:t xml:space="preserve">       </w:t>
      </w:r>
      <w:r>
        <w:rPr>
          <w:rFonts w:hint="eastAsia" w:ascii="宋体" w:hAnsi="宋体" w:eastAsia="宋体" w:cs="宋体"/>
          <w:color w:val="auto"/>
          <w:sz w:val="30"/>
          <w:szCs w:val="30"/>
          <w:highlight w:val="none"/>
          <w:u w:val="none"/>
          <w:lang w:val="en-US" w:eastAsia="zh-CN"/>
        </w:rPr>
        <w:t xml:space="preserve"> </w:t>
      </w:r>
      <w:r>
        <w:rPr>
          <w:rFonts w:hint="eastAsia" w:ascii="宋体" w:hAnsi="宋体" w:eastAsia="宋体" w:cs="宋体"/>
          <w:color w:val="auto"/>
          <w:sz w:val="30"/>
          <w:szCs w:val="30"/>
          <w:highlight w:val="none"/>
          <w:lang w:val="en-US" w:eastAsia="zh-CN"/>
        </w:rPr>
        <w:t>元（大写：</w:t>
      </w:r>
      <w:r>
        <w:rPr>
          <w:rFonts w:hint="eastAsia" w:ascii="宋体" w:hAnsi="宋体" w:eastAsia="宋体" w:cs="宋体"/>
          <w:color w:val="auto"/>
          <w:sz w:val="30"/>
          <w:szCs w:val="30"/>
          <w:highlight w:val="none"/>
          <w:u w:val="single"/>
          <w:lang w:val="en-US" w:eastAsia="zh-CN"/>
        </w:rPr>
        <w:t xml:space="preserve">                 </w:t>
      </w:r>
      <w:r>
        <w:rPr>
          <w:rFonts w:hint="eastAsia" w:ascii="宋体" w:hAnsi="宋体" w:eastAsia="宋体" w:cs="宋体"/>
          <w:color w:val="auto"/>
          <w:sz w:val="30"/>
          <w:szCs w:val="30"/>
          <w:highlight w:val="none"/>
          <w:lang w:val="en-US" w:eastAsia="zh-CN"/>
        </w:rPr>
        <w:t>）。</w:t>
      </w:r>
    </w:p>
    <w:p w14:paraId="59860771">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lang w:val="en-US" w:eastAsia="zh-CN"/>
        </w:rPr>
        <w:t>3</w:t>
      </w:r>
      <w:r>
        <w:rPr>
          <w:rFonts w:hint="eastAsia" w:ascii="宋体" w:hAnsi="宋体" w:eastAsia="宋体" w:cs="宋体"/>
          <w:color w:val="auto"/>
          <w:sz w:val="30"/>
          <w:szCs w:val="30"/>
          <w:highlight w:val="none"/>
        </w:rPr>
        <w:t>、乙方人员的报酬、福利、保险及劳保用品、劳动器具等均由乙方自行负责。乙方聘请的人员与乙方建立合法用工关系，与甲方无关。</w:t>
      </w:r>
    </w:p>
    <w:p w14:paraId="75AE3390">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lang w:val="en-US" w:eastAsia="zh-CN"/>
        </w:rPr>
        <w:t>4</w:t>
      </w:r>
      <w:r>
        <w:rPr>
          <w:rFonts w:hint="eastAsia" w:ascii="宋体" w:hAnsi="宋体" w:eastAsia="宋体" w:cs="宋体"/>
          <w:color w:val="auto"/>
          <w:sz w:val="30"/>
          <w:szCs w:val="30"/>
          <w:highlight w:val="none"/>
        </w:rPr>
        <w:t>、此合同中的费用含税金，按月支付时乙方必须确保发票按时到位。</w:t>
      </w:r>
    </w:p>
    <w:p w14:paraId="58EF1D08">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lang w:eastAsia="zh-CN"/>
        </w:rPr>
      </w:pPr>
      <w:r>
        <w:rPr>
          <w:rFonts w:hint="eastAsia" w:ascii="宋体" w:hAnsi="宋体" w:eastAsia="宋体" w:cs="宋体"/>
          <w:color w:val="auto"/>
          <w:sz w:val="30"/>
          <w:szCs w:val="30"/>
          <w:highlight w:val="none"/>
        </w:rPr>
        <w:t>因乙方延迟提供发票，甲方支付服务费时间相应推迟，如乙方未能提供发票，甲方有权拒绝支付服务费</w:t>
      </w:r>
      <w:r>
        <w:rPr>
          <w:rFonts w:hint="eastAsia" w:ascii="宋体" w:hAnsi="宋体" w:eastAsia="宋体" w:cs="宋体"/>
          <w:color w:val="auto"/>
          <w:sz w:val="30"/>
          <w:szCs w:val="30"/>
          <w:highlight w:val="none"/>
          <w:lang w:eastAsia="zh-CN"/>
        </w:rPr>
        <w:t>。</w:t>
      </w:r>
    </w:p>
    <w:p w14:paraId="5826E315">
      <w:pPr>
        <w:kinsoku/>
        <w:wordWrap/>
        <w:overflowPunct/>
        <w:topLinePunct w:val="0"/>
        <w:autoSpaceDE/>
        <w:autoSpaceDN/>
        <w:bidi w:val="0"/>
        <w:adjustRightInd/>
        <w:snapToGrid/>
        <w:spacing w:line="360" w:lineRule="auto"/>
        <w:textAlignment w:val="auto"/>
        <w:rPr>
          <w:rFonts w:hint="eastAsia" w:ascii="宋体" w:hAnsi="宋体" w:eastAsia="宋体" w:cs="宋体"/>
          <w:b/>
          <w:bCs/>
          <w:color w:val="auto"/>
          <w:sz w:val="30"/>
          <w:szCs w:val="30"/>
          <w:highlight w:val="none"/>
        </w:rPr>
      </w:pPr>
      <w:r>
        <w:rPr>
          <w:rFonts w:hint="eastAsia" w:ascii="宋体" w:hAnsi="宋体" w:eastAsia="宋体" w:cs="宋体"/>
          <w:b/>
          <w:bCs/>
          <w:color w:val="auto"/>
          <w:sz w:val="30"/>
          <w:szCs w:val="30"/>
          <w:highlight w:val="none"/>
        </w:rPr>
        <w:t>第</w:t>
      </w:r>
      <w:r>
        <w:rPr>
          <w:rFonts w:hint="eastAsia" w:ascii="宋体" w:hAnsi="宋体" w:eastAsia="宋体" w:cs="宋体"/>
          <w:b/>
          <w:bCs/>
          <w:color w:val="auto"/>
          <w:sz w:val="30"/>
          <w:szCs w:val="30"/>
          <w:highlight w:val="none"/>
          <w:lang w:val="en-US" w:eastAsia="zh-CN"/>
        </w:rPr>
        <w:t>六</w:t>
      </w:r>
      <w:r>
        <w:rPr>
          <w:rFonts w:hint="eastAsia" w:ascii="宋体" w:hAnsi="宋体" w:eastAsia="宋体" w:cs="宋体"/>
          <w:b/>
          <w:bCs/>
          <w:color w:val="auto"/>
          <w:sz w:val="30"/>
          <w:szCs w:val="30"/>
          <w:highlight w:val="none"/>
        </w:rPr>
        <w:t>条 甲方的权利和义务</w:t>
      </w:r>
    </w:p>
    <w:p w14:paraId="5E6185E4">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1、甲方有权对照合同及合同附件对乙方的管理和服务进行监督检查，有权要求乙方对违反服务承诺的事项进行限期整改。有权要求乙方采纳甲方提出的合理要求，有权对乙方不称职的人员提出及时撤换的建议。合同期内，如因乙方管理不善造成甲方重大经济损失或导致甲方出现管理失误，甲方有权终止合同并追索赔偿。</w:t>
      </w:r>
    </w:p>
    <w:p w14:paraId="50920B4C">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2、甲方每月对双方共同制定的服务质量考核标准进行一次书面考核评定，考核评分</w:t>
      </w:r>
      <w:r>
        <w:rPr>
          <w:rFonts w:hint="eastAsia" w:ascii="宋体" w:hAnsi="宋体" w:eastAsia="宋体" w:cs="宋体"/>
          <w:color w:val="auto"/>
          <w:sz w:val="30"/>
          <w:szCs w:val="30"/>
          <w:highlight w:val="none"/>
          <w:lang w:val="en-US" w:eastAsia="zh-CN"/>
        </w:rPr>
        <w:t>85</w:t>
      </w:r>
      <w:r>
        <w:rPr>
          <w:rFonts w:hint="eastAsia" w:ascii="宋体" w:hAnsi="宋体" w:eastAsia="宋体" w:cs="宋体"/>
          <w:color w:val="auto"/>
          <w:sz w:val="30"/>
          <w:szCs w:val="30"/>
          <w:highlight w:val="none"/>
        </w:rPr>
        <w:t>分以上（含</w:t>
      </w:r>
      <w:r>
        <w:rPr>
          <w:rFonts w:hint="eastAsia" w:ascii="宋体" w:hAnsi="宋体" w:eastAsia="宋体" w:cs="宋体"/>
          <w:color w:val="auto"/>
          <w:sz w:val="30"/>
          <w:szCs w:val="30"/>
          <w:highlight w:val="none"/>
          <w:lang w:val="en-US" w:eastAsia="zh-CN"/>
        </w:rPr>
        <w:t>85</w:t>
      </w:r>
      <w:r>
        <w:rPr>
          <w:rFonts w:hint="eastAsia" w:ascii="宋体" w:hAnsi="宋体" w:eastAsia="宋体" w:cs="宋体"/>
          <w:color w:val="auto"/>
          <w:sz w:val="30"/>
          <w:szCs w:val="30"/>
          <w:highlight w:val="none"/>
        </w:rPr>
        <w:t>分）按月服务费的100%支付服务费；考核评分</w:t>
      </w:r>
      <w:r>
        <w:rPr>
          <w:rFonts w:hint="eastAsia" w:ascii="宋体" w:hAnsi="宋体" w:eastAsia="宋体" w:cs="宋体"/>
          <w:color w:val="auto"/>
          <w:sz w:val="30"/>
          <w:szCs w:val="30"/>
          <w:highlight w:val="none"/>
          <w:lang w:val="en-US" w:eastAsia="zh-CN"/>
        </w:rPr>
        <w:t>75</w:t>
      </w:r>
      <w:r>
        <w:rPr>
          <w:rFonts w:hint="eastAsia" w:ascii="宋体" w:hAnsi="宋体" w:eastAsia="宋体" w:cs="宋体"/>
          <w:color w:val="auto"/>
          <w:sz w:val="30"/>
          <w:szCs w:val="30"/>
          <w:highlight w:val="none"/>
        </w:rPr>
        <w:t>分以上（含</w:t>
      </w:r>
      <w:r>
        <w:rPr>
          <w:rFonts w:hint="eastAsia" w:ascii="宋体" w:hAnsi="宋体" w:eastAsia="宋体" w:cs="宋体"/>
          <w:color w:val="auto"/>
          <w:sz w:val="30"/>
          <w:szCs w:val="30"/>
          <w:highlight w:val="none"/>
          <w:lang w:val="en-US" w:eastAsia="zh-CN"/>
        </w:rPr>
        <w:t>75</w:t>
      </w:r>
      <w:r>
        <w:rPr>
          <w:rFonts w:hint="eastAsia" w:ascii="宋体" w:hAnsi="宋体" w:eastAsia="宋体" w:cs="宋体"/>
          <w:color w:val="auto"/>
          <w:sz w:val="30"/>
          <w:szCs w:val="30"/>
          <w:highlight w:val="none"/>
        </w:rPr>
        <w:t>分）按月服务费的90%支付服务费；考核评分70分以上（含70分）按月服务费的80%支付服务费；考核评分60分以上（含60分）按月服务费的70%支付服务费；考核评60分以下的按月服务费的50%支付服务费；连续三个月考核80分以下，甲方有权解除服务合同。对乙方的考核打分由教务处、学工处、后勤</w:t>
      </w:r>
      <w:r>
        <w:rPr>
          <w:rFonts w:hint="eastAsia" w:ascii="宋体" w:hAnsi="宋体" w:eastAsia="宋体" w:cs="宋体"/>
          <w:color w:val="auto"/>
          <w:sz w:val="30"/>
          <w:szCs w:val="30"/>
          <w:highlight w:val="none"/>
          <w:lang w:val="en-US" w:eastAsia="zh-CN"/>
        </w:rPr>
        <w:t>基建处</w:t>
      </w:r>
      <w:r>
        <w:rPr>
          <w:rFonts w:hint="eastAsia" w:ascii="宋体" w:hAnsi="宋体" w:eastAsia="宋体" w:cs="宋体"/>
          <w:color w:val="auto"/>
          <w:sz w:val="30"/>
          <w:szCs w:val="30"/>
          <w:highlight w:val="none"/>
        </w:rPr>
        <w:t>和保卫处</w:t>
      </w:r>
      <w:r>
        <w:rPr>
          <w:rFonts w:hint="eastAsia" w:ascii="宋体" w:hAnsi="宋体" w:eastAsia="宋体" w:cs="宋体"/>
          <w:color w:val="auto"/>
          <w:sz w:val="30"/>
          <w:szCs w:val="30"/>
          <w:highlight w:val="none"/>
          <w:lang w:val="en-US" w:eastAsia="zh-CN"/>
        </w:rPr>
        <w:t>等</w:t>
      </w:r>
      <w:r>
        <w:rPr>
          <w:rFonts w:hint="eastAsia" w:ascii="宋体" w:hAnsi="宋体" w:eastAsia="宋体" w:cs="宋体"/>
          <w:color w:val="auto"/>
          <w:sz w:val="30"/>
          <w:szCs w:val="30"/>
          <w:highlight w:val="none"/>
        </w:rPr>
        <w:t>相关部门进行检查监督，取其平均分纳入考核。年底进行一次全面考核评定，评分优秀的可作为次年续聘的优先条件。</w:t>
      </w:r>
    </w:p>
    <w:p w14:paraId="23B48386">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3、</w:t>
      </w:r>
      <w:r>
        <w:rPr>
          <w:rFonts w:hint="eastAsia" w:ascii="宋体" w:hAnsi="宋体" w:eastAsia="宋体" w:cs="宋体"/>
          <w:color w:val="auto"/>
          <w:sz w:val="30"/>
          <w:szCs w:val="30"/>
          <w:highlight w:val="none"/>
          <w:lang w:val="en-US" w:eastAsia="zh-CN"/>
        </w:rPr>
        <w:t>因乙方原因造成的安全风险</w:t>
      </w:r>
      <w:r>
        <w:rPr>
          <w:rFonts w:hint="eastAsia" w:ascii="宋体" w:hAnsi="宋体" w:eastAsia="宋体" w:cs="宋体"/>
          <w:color w:val="auto"/>
          <w:sz w:val="30"/>
          <w:szCs w:val="30"/>
          <w:highlight w:val="none"/>
        </w:rPr>
        <w:t>，甲方发现一次在当月考核中扣除5分；对于因乙方人员操作不当原因造成的</w:t>
      </w:r>
      <w:r>
        <w:rPr>
          <w:rFonts w:hint="eastAsia" w:ascii="宋体" w:hAnsi="宋体" w:eastAsia="宋体" w:cs="宋体"/>
          <w:color w:val="auto"/>
          <w:sz w:val="30"/>
          <w:szCs w:val="30"/>
          <w:highlight w:val="none"/>
          <w:lang w:val="en-US" w:eastAsia="zh-CN"/>
        </w:rPr>
        <w:t>设备损坏</w:t>
      </w:r>
      <w:r>
        <w:rPr>
          <w:rFonts w:hint="eastAsia" w:ascii="宋体" w:hAnsi="宋体" w:eastAsia="宋体" w:cs="宋体"/>
          <w:color w:val="auto"/>
          <w:sz w:val="30"/>
          <w:szCs w:val="30"/>
          <w:highlight w:val="none"/>
        </w:rPr>
        <w:t>，发现一次在当月考核中扣除2分，造成学校或第三方损失的均由乙方承担全部责任。</w:t>
      </w:r>
    </w:p>
    <w:p w14:paraId="6BE144FB">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4、若乙方在校园范围内发生一次聚众罢工，扰乱学校正常工作的事件，甲方有权立即终止合同，乙方承担一切责任。</w:t>
      </w:r>
    </w:p>
    <w:p w14:paraId="74664EEA">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5、针对甲方对乙方多次提出的合理整改意见，经甲方书面通知后，乙方无正当理由拒不整改或者无法整改到位的，甲方有权外请人员进行整改，由此产生的相关费用从乙方月度服务费用中扣除，情节严重的情况甲方有权终止合同。</w:t>
      </w:r>
    </w:p>
    <w:p w14:paraId="2851C29A">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6、非因甲方原因导致的乙方服务人员在服务过程中（包括但不限于上下班往返途中以及向甲方提供服务的过程中）发生的任何安全事故，甲方对此不承担责任，但应协助乙方向责任方或侵权方追责。</w:t>
      </w:r>
    </w:p>
    <w:p w14:paraId="59B1BE9F">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7、甲方按时支付乙方物业服务费用。</w:t>
      </w:r>
    </w:p>
    <w:p w14:paraId="5D6954A6">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8、甲方根据实际需要酌情为乙方提供</w:t>
      </w:r>
      <w:r>
        <w:rPr>
          <w:rFonts w:hint="eastAsia" w:ascii="宋体" w:hAnsi="宋体" w:eastAsia="宋体" w:cs="宋体"/>
          <w:color w:val="auto"/>
          <w:sz w:val="30"/>
          <w:szCs w:val="30"/>
          <w:highlight w:val="none"/>
          <w:lang w:val="en-US" w:eastAsia="zh-CN"/>
        </w:rPr>
        <w:t>物业用</w:t>
      </w:r>
      <w:r>
        <w:rPr>
          <w:rFonts w:hint="eastAsia" w:ascii="宋体" w:hAnsi="宋体" w:eastAsia="宋体" w:cs="宋体"/>
          <w:color w:val="auto"/>
          <w:sz w:val="30"/>
          <w:szCs w:val="30"/>
          <w:highlight w:val="none"/>
        </w:rPr>
        <w:t>房（合同期内若甲方需要收回，乙方应无条件归还）。</w:t>
      </w:r>
    </w:p>
    <w:p w14:paraId="3CE27689">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9、合同期内甲方无偿为乙方提供</w:t>
      </w:r>
      <w:r>
        <w:rPr>
          <w:rFonts w:hint="eastAsia" w:ascii="宋体" w:hAnsi="宋体" w:eastAsia="宋体" w:cs="宋体"/>
          <w:color w:val="auto"/>
          <w:sz w:val="30"/>
          <w:szCs w:val="30"/>
          <w:highlight w:val="none"/>
          <w:lang w:val="en-US" w:eastAsia="zh-CN"/>
        </w:rPr>
        <w:t>办公及作业</w:t>
      </w:r>
      <w:r>
        <w:rPr>
          <w:rFonts w:hint="eastAsia" w:ascii="宋体" w:hAnsi="宋体" w:eastAsia="宋体" w:cs="宋体"/>
          <w:color w:val="auto"/>
          <w:sz w:val="30"/>
          <w:szCs w:val="30"/>
          <w:highlight w:val="none"/>
        </w:rPr>
        <w:t>用水、用电，乙方严格执行甲方的用水用电管理规定，若发现浪费水电或违规用水用电等现象，甲方有权在当月考核中扣除1分／次。</w:t>
      </w:r>
    </w:p>
    <w:p w14:paraId="0E7D7D15">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10、法律、行政法规规定的由甲方承担的其他责任。</w:t>
      </w:r>
    </w:p>
    <w:p w14:paraId="5248E75A">
      <w:pPr>
        <w:kinsoku/>
        <w:wordWrap/>
        <w:overflowPunct/>
        <w:topLinePunct w:val="0"/>
        <w:autoSpaceDE/>
        <w:autoSpaceDN/>
        <w:bidi w:val="0"/>
        <w:adjustRightInd/>
        <w:snapToGrid/>
        <w:spacing w:line="360" w:lineRule="auto"/>
        <w:textAlignment w:val="auto"/>
        <w:rPr>
          <w:rFonts w:hint="eastAsia" w:ascii="宋体" w:hAnsi="宋体" w:eastAsia="宋体" w:cs="宋体"/>
          <w:b/>
          <w:bCs/>
          <w:color w:val="auto"/>
          <w:sz w:val="30"/>
          <w:szCs w:val="30"/>
          <w:highlight w:val="none"/>
        </w:rPr>
      </w:pPr>
      <w:r>
        <w:rPr>
          <w:rFonts w:hint="eastAsia" w:ascii="宋体" w:hAnsi="宋体" w:eastAsia="宋体" w:cs="宋体"/>
          <w:b/>
          <w:bCs/>
          <w:color w:val="auto"/>
          <w:sz w:val="30"/>
          <w:szCs w:val="30"/>
          <w:highlight w:val="none"/>
        </w:rPr>
        <w:t>第</w:t>
      </w:r>
      <w:r>
        <w:rPr>
          <w:rFonts w:hint="eastAsia" w:ascii="宋体" w:hAnsi="宋体" w:eastAsia="宋体" w:cs="宋体"/>
          <w:b/>
          <w:bCs/>
          <w:color w:val="auto"/>
          <w:sz w:val="30"/>
          <w:szCs w:val="30"/>
          <w:highlight w:val="none"/>
          <w:lang w:val="en-US" w:eastAsia="zh-CN"/>
        </w:rPr>
        <w:t>七</w:t>
      </w:r>
      <w:r>
        <w:rPr>
          <w:rFonts w:hint="eastAsia" w:ascii="宋体" w:hAnsi="宋体" w:eastAsia="宋体" w:cs="宋体"/>
          <w:b/>
          <w:bCs/>
          <w:color w:val="auto"/>
          <w:sz w:val="30"/>
          <w:szCs w:val="30"/>
          <w:highlight w:val="none"/>
        </w:rPr>
        <w:t>条 乙方的权利和义务</w:t>
      </w:r>
    </w:p>
    <w:p w14:paraId="40B5843C">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1、按照有关法律、法规政策制定各项管理办法、规章制度和本合同要求的</w:t>
      </w:r>
      <w:r>
        <w:rPr>
          <w:rFonts w:hint="eastAsia" w:ascii="宋体" w:hAnsi="宋体" w:eastAsia="宋体" w:cs="宋体"/>
          <w:color w:val="auto"/>
          <w:sz w:val="30"/>
          <w:szCs w:val="30"/>
          <w:highlight w:val="none"/>
          <w:lang w:val="en-US" w:eastAsia="zh-CN"/>
        </w:rPr>
        <w:t>物业</w:t>
      </w:r>
      <w:r>
        <w:rPr>
          <w:rFonts w:hint="eastAsia" w:ascii="宋体" w:hAnsi="宋体" w:eastAsia="宋体" w:cs="宋体"/>
          <w:color w:val="auto"/>
          <w:sz w:val="30"/>
          <w:szCs w:val="30"/>
          <w:highlight w:val="none"/>
        </w:rPr>
        <w:t>项目服务标准、人员配置安排表及考核措施、人员培训计划。自主开展各项管理服务活动，但不得损害甲方的合法权益，获取不当利益。</w:t>
      </w:r>
    </w:p>
    <w:p w14:paraId="61574FAD">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2、乙方必须选派素质高、服务态度好、经培训合格的人员进驻项目并保持相对的稳定性。员工服饰统一、佩戴工牌、文明用语、规范服务。</w:t>
      </w:r>
    </w:p>
    <w:p w14:paraId="0531D27E">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3、乙方为派遣到甲方的工作人员办理合法的用工和工伤、养老保险等手续，将相关资料报甲方备案（甲方学生勤工俭学的除外）。并按时向乙方人员足额发放工资、奖金、福利，合理解决与乙方人员的劳动纠纷，因乙方与其服务人员发生工资、奖金、福利等纠纷影响到甲方正常工作及本合同正常履行时，每发生一人次在当月考核中扣除5分，给甲方造成损失的，还应当承担相应的赔偿责任。</w:t>
      </w:r>
    </w:p>
    <w:p w14:paraId="37203B8A">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4、因乙方人员工作不慎造成甲方相应资产损坏或灭失的，乙方应在</w:t>
      </w:r>
      <w:r>
        <w:rPr>
          <w:rFonts w:hint="eastAsia" w:ascii="宋体" w:hAnsi="宋体" w:eastAsia="宋体" w:cs="宋体"/>
          <w:color w:val="auto"/>
          <w:sz w:val="30"/>
          <w:szCs w:val="30"/>
          <w:highlight w:val="none"/>
          <w:lang w:val="en-US" w:eastAsia="zh-CN"/>
        </w:rPr>
        <w:t>合理期限</w:t>
      </w:r>
      <w:r>
        <w:rPr>
          <w:rFonts w:hint="eastAsia" w:ascii="宋体" w:hAnsi="宋体" w:eastAsia="宋体" w:cs="宋体"/>
          <w:color w:val="auto"/>
          <w:sz w:val="30"/>
          <w:szCs w:val="30"/>
          <w:highlight w:val="none"/>
        </w:rPr>
        <w:t>内负责维修或赔偿，超过期限，甲方可委托第三方维修，全部费用从服务费中扣除，乙方无条件认可。</w:t>
      </w:r>
    </w:p>
    <w:p w14:paraId="10CF4C59">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5、乙方应当在工作中采取必需的一切安全防护措施以保障乙方人员的作业安全。乙方人员在工作中发生事故或做出违法行为，其后果由乙方承担，甲方不承担任何责任和费用。乙方在履行合同过程中，给甲方或第三人造成人身或财产损失的，由乙方承担全部的赔偿责任。</w:t>
      </w:r>
    </w:p>
    <w:p w14:paraId="565CFD7D">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6、如发生突发事件（包括但不限于漏水、管道堵塞），乙方应及时向甲方报修，并配合维修人员清洁场地，以确保物业能正常使用。如因甲方怠于处理对其造成损失的，乙方不承担赔偿责任。</w:t>
      </w:r>
    </w:p>
    <w:p w14:paraId="33BADDF2">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lang w:val="en-US" w:eastAsia="zh-CN"/>
        </w:rPr>
      </w:pPr>
      <w:r>
        <w:rPr>
          <w:rFonts w:hint="eastAsia" w:ascii="宋体" w:hAnsi="宋体" w:eastAsia="宋体" w:cs="宋体"/>
          <w:color w:val="auto"/>
          <w:sz w:val="30"/>
          <w:szCs w:val="30"/>
          <w:highlight w:val="none"/>
        </w:rPr>
        <w:t>7、乙方</w:t>
      </w:r>
      <w:r>
        <w:rPr>
          <w:rFonts w:hint="eastAsia" w:ascii="宋体" w:hAnsi="宋体" w:eastAsia="宋体" w:cs="宋体"/>
          <w:color w:val="auto"/>
          <w:sz w:val="30"/>
          <w:szCs w:val="30"/>
          <w:highlight w:val="none"/>
          <w:lang w:eastAsia="zh-CN"/>
        </w:rPr>
        <w:t>每月接受甲方不同部门联合监督并进行评分考核，</w:t>
      </w:r>
      <w:r>
        <w:rPr>
          <w:rFonts w:hint="eastAsia" w:ascii="宋体" w:hAnsi="宋体" w:eastAsia="宋体" w:cs="宋体"/>
          <w:color w:val="auto"/>
          <w:sz w:val="30"/>
          <w:szCs w:val="30"/>
          <w:highlight w:val="none"/>
        </w:rPr>
        <w:t>服从甲方的管理。乙方因自身管理问题给甲方造成不良影响的，甲方有权立即终止合同，一切责任由乙方承担。</w:t>
      </w:r>
    </w:p>
    <w:p w14:paraId="7F93EA13">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8、乙方每月无偿完成一次甲方交给的临时性任务。</w:t>
      </w:r>
    </w:p>
    <w:p w14:paraId="7DFF6586">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9、本合同签订后乙方如需中途终止合同，必须提前三十天书面告知甲方，并从合同终止日起十天内向甲方移交原委托管理的全部资料及其管理用房。</w:t>
      </w:r>
    </w:p>
    <w:p w14:paraId="36A93235">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10、乙方可根据甲方需求为甲方学生安排勤工助学岗位。</w:t>
      </w:r>
    </w:p>
    <w:p w14:paraId="44459F6A">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11、法律、行政法规规定的由乙方承担的其他责任。</w:t>
      </w:r>
    </w:p>
    <w:p w14:paraId="1FDA0139">
      <w:pPr>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auto"/>
          <w:sz w:val="30"/>
          <w:szCs w:val="30"/>
          <w:highlight w:val="none"/>
        </w:rPr>
      </w:pPr>
      <w:r>
        <w:rPr>
          <w:rFonts w:hint="eastAsia" w:ascii="宋体" w:hAnsi="宋体" w:eastAsia="宋体" w:cs="宋体"/>
          <w:b/>
          <w:bCs/>
          <w:color w:val="auto"/>
          <w:sz w:val="30"/>
          <w:szCs w:val="30"/>
          <w:highlight w:val="none"/>
        </w:rPr>
        <w:t>第</w:t>
      </w:r>
      <w:r>
        <w:rPr>
          <w:rFonts w:hint="eastAsia" w:ascii="宋体" w:hAnsi="宋体" w:eastAsia="宋体" w:cs="宋体"/>
          <w:b/>
          <w:bCs/>
          <w:color w:val="auto"/>
          <w:sz w:val="30"/>
          <w:szCs w:val="30"/>
          <w:highlight w:val="none"/>
          <w:lang w:val="en-US" w:eastAsia="zh-CN"/>
        </w:rPr>
        <w:t>八</w:t>
      </w:r>
      <w:r>
        <w:rPr>
          <w:rFonts w:hint="eastAsia" w:ascii="宋体" w:hAnsi="宋体" w:eastAsia="宋体" w:cs="宋体"/>
          <w:b/>
          <w:bCs/>
          <w:color w:val="auto"/>
          <w:sz w:val="30"/>
          <w:szCs w:val="30"/>
          <w:highlight w:val="none"/>
        </w:rPr>
        <w:t>条 违约责任</w:t>
      </w:r>
    </w:p>
    <w:p w14:paraId="00805362">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lang w:eastAsia="zh-CN"/>
        </w:rPr>
        <w:t>1</w:t>
      </w:r>
      <w:r>
        <w:rPr>
          <w:rFonts w:hint="eastAsia" w:ascii="宋体" w:hAnsi="宋体" w:eastAsia="宋体" w:cs="宋体"/>
          <w:color w:val="auto"/>
          <w:sz w:val="30"/>
          <w:szCs w:val="30"/>
          <w:highlight w:val="none"/>
        </w:rPr>
        <w:t>、如甲方</w:t>
      </w:r>
      <w:r>
        <w:rPr>
          <w:rFonts w:hint="eastAsia" w:ascii="宋体" w:hAnsi="宋体" w:eastAsia="宋体" w:cs="宋体"/>
          <w:color w:val="auto"/>
          <w:sz w:val="30"/>
          <w:szCs w:val="30"/>
          <w:highlight w:val="none"/>
          <w:lang w:val="en-US" w:eastAsia="zh-CN"/>
        </w:rPr>
        <w:t>不按合同期限向乙方支付服务费，经乙方催讨仍未支付的，对于逾期未付的费用，每逾期一天按应付金额的2‰支付滞纳金；</w:t>
      </w:r>
      <w:r>
        <w:rPr>
          <w:rFonts w:hint="eastAsia" w:ascii="宋体" w:hAnsi="宋体" w:eastAsia="宋体" w:cs="宋体"/>
          <w:color w:val="auto"/>
          <w:sz w:val="30"/>
          <w:szCs w:val="30"/>
          <w:highlight w:val="none"/>
        </w:rPr>
        <w:t>逾期</w:t>
      </w:r>
      <w:r>
        <w:rPr>
          <w:rFonts w:hint="eastAsia" w:ascii="宋体" w:hAnsi="宋体" w:eastAsia="宋体" w:cs="宋体"/>
          <w:color w:val="auto"/>
          <w:sz w:val="30"/>
          <w:szCs w:val="30"/>
          <w:highlight w:val="none"/>
          <w:lang w:val="en-US" w:eastAsia="zh-CN"/>
        </w:rPr>
        <w:t>超过30天仍未支付</w:t>
      </w:r>
      <w:r>
        <w:rPr>
          <w:rFonts w:hint="eastAsia" w:ascii="宋体" w:hAnsi="宋体" w:eastAsia="宋体" w:cs="宋体"/>
          <w:color w:val="auto"/>
          <w:sz w:val="30"/>
          <w:szCs w:val="30"/>
          <w:highlight w:val="none"/>
        </w:rPr>
        <w:t>的，乙方有权终止合同。</w:t>
      </w:r>
    </w:p>
    <w:p w14:paraId="3D1AF15B">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2、如乙方</w:t>
      </w:r>
      <w:r>
        <w:rPr>
          <w:rFonts w:hint="eastAsia" w:ascii="宋体" w:hAnsi="宋体" w:eastAsia="宋体" w:cs="宋体"/>
          <w:color w:val="auto"/>
          <w:sz w:val="30"/>
          <w:szCs w:val="30"/>
          <w:highlight w:val="none"/>
          <w:lang w:val="en-US" w:eastAsia="zh-CN"/>
        </w:rPr>
        <w:t>未按合同约定提供优质的物业服务，给</w:t>
      </w:r>
      <w:r>
        <w:rPr>
          <w:rFonts w:hint="eastAsia" w:ascii="宋体" w:hAnsi="宋体" w:eastAsia="宋体" w:cs="宋体"/>
          <w:color w:val="auto"/>
          <w:sz w:val="30"/>
          <w:szCs w:val="30"/>
          <w:highlight w:val="none"/>
        </w:rPr>
        <w:t>甲方</w:t>
      </w:r>
      <w:r>
        <w:rPr>
          <w:rFonts w:hint="eastAsia" w:ascii="宋体" w:hAnsi="宋体" w:eastAsia="宋体" w:cs="宋体"/>
          <w:color w:val="auto"/>
          <w:sz w:val="30"/>
          <w:szCs w:val="30"/>
          <w:highlight w:val="none"/>
          <w:lang w:val="en-US" w:eastAsia="zh-CN"/>
        </w:rPr>
        <w:t>造成恶劣影响和</w:t>
      </w:r>
      <w:r>
        <w:rPr>
          <w:rFonts w:hint="eastAsia" w:ascii="宋体" w:hAnsi="宋体" w:eastAsia="宋体" w:cs="宋体"/>
          <w:color w:val="auto"/>
          <w:sz w:val="30"/>
          <w:szCs w:val="30"/>
          <w:highlight w:val="none"/>
        </w:rPr>
        <w:t>经济损失的，乙方应给予甲方相应</w:t>
      </w:r>
      <w:r>
        <w:rPr>
          <w:rFonts w:hint="eastAsia" w:ascii="宋体" w:hAnsi="宋体" w:eastAsia="宋体" w:cs="宋体"/>
          <w:color w:val="auto"/>
          <w:sz w:val="30"/>
          <w:szCs w:val="30"/>
          <w:highlight w:val="none"/>
          <w:lang w:val="en-US" w:eastAsia="zh-CN"/>
        </w:rPr>
        <w:t>赔</w:t>
      </w:r>
      <w:r>
        <w:rPr>
          <w:rFonts w:hint="eastAsia" w:ascii="宋体" w:hAnsi="宋体" w:eastAsia="宋体" w:cs="宋体"/>
          <w:color w:val="auto"/>
          <w:sz w:val="30"/>
          <w:szCs w:val="30"/>
          <w:highlight w:val="none"/>
        </w:rPr>
        <w:t>偿</w:t>
      </w:r>
      <w:r>
        <w:rPr>
          <w:rFonts w:hint="eastAsia" w:ascii="宋体" w:hAnsi="宋体" w:eastAsia="宋体" w:cs="宋体"/>
          <w:color w:val="auto"/>
          <w:sz w:val="30"/>
          <w:szCs w:val="30"/>
          <w:highlight w:val="none"/>
          <w:lang w:val="en-US" w:eastAsia="zh-CN"/>
        </w:rPr>
        <w:t>金（包括甲方遭受的一切经济损失）</w:t>
      </w:r>
      <w:r>
        <w:rPr>
          <w:rFonts w:hint="eastAsia" w:ascii="宋体" w:hAnsi="宋体" w:eastAsia="宋体" w:cs="宋体"/>
          <w:color w:val="auto"/>
          <w:sz w:val="30"/>
          <w:szCs w:val="30"/>
          <w:highlight w:val="none"/>
        </w:rPr>
        <w:t>。甲方有权要求乙方限期整改；逾期未能整改的，甲方有权终止合同。</w:t>
      </w:r>
    </w:p>
    <w:p w14:paraId="426DDBED">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lang w:val="en-US" w:eastAsia="zh-CN"/>
        </w:rPr>
        <w:t>3、出现合</w:t>
      </w:r>
      <w:r>
        <w:rPr>
          <w:rFonts w:hint="eastAsia" w:ascii="宋体" w:hAnsi="宋体" w:eastAsia="宋体" w:cs="宋体"/>
          <w:color w:val="auto"/>
          <w:sz w:val="30"/>
          <w:szCs w:val="30"/>
          <w:highlight w:val="none"/>
        </w:rPr>
        <w:t>同约定</w:t>
      </w:r>
      <w:r>
        <w:rPr>
          <w:rFonts w:hint="eastAsia" w:ascii="宋体" w:hAnsi="宋体" w:eastAsia="宋体" w:cs="宋体"/>
          <w:color w:val="auto"/>
          <w:sz w:val="30"/>
          <w:szCs w:val="30"/>
          <w:highlight w:val="none"/>
          <w:lang w:eastAsia="zh-CN"/>
        </w:rPr>
        <w:t>的</w:t>
      </w:r>
      <w:r>
        <w:rPr>
          <w:rFonts w:hint="eastAsia" w:ascii="宋体" w:hAnsi="宋体" w:eastAsia="宋体" w:cs="宋体"/>
          <w:color w:val="auto"/>
          <w:sz w:val="30"/>
          <w:szCs w:val="30"/>
          <w:highlight w:val="none"/>
        </w:rPr>
        <w:t>原因终止或解除合同的，</w:t>
      </w:r>
      <w:r>
        <w:rPr>
          <w:rFonts w:hint="eastAsia" w:ascii="宋体" w:hAnsi="宋体" w:eastAsia="宋体" w:cs="宋体"/>
          <w:color w:val="auto"/>
          <w:sz w:val="30"/>
          <w:szCs w:val="30"/>
          <w:highlight w:val="none"/>
          <w:lang w:val="en-US" w:eastAsia="zh-CN"/>
        </w:rPr>
        <w:t>违约</w:t>
      </w:r>
      <w:r>
        <w:rPr>
          <w:rFonts w:hint="eastAsia" w:ascii="宋体" w:hAnsi="宋体" w:eastAsia="宋体" w:cs="宋体"/>
          <w:color w:val="auto"/>
          <w:sz w:val="30"/>
          <w:szCs w:val="30"/>
          <w:highlight w:val="none"/>
        </w:rPr>
        <w:t>方应按合同总价款的百分之三十向</w:t>
      </w:r>
      <w:r>
        <w:rPr>
          <w:rFonts w:hint="eastAsia" w:ascii="宋体" w:hAnsi="宋体" w:eastAsia="宋体" w:cs="宋体"/>
          <w:color w:val="auto"/>
          <w:sz w:val="30"/>
          <w:szCs w:val="30"/>
          <w:highlight w:val="none"/>
          <w:lang w:val="en-US" w:eastAsia="zh-CN"/>
        </w:rPr>
        <w:t>守约</w:t>
      </w:r>
      <w:r>
        <w:rPr>
          <w:rFonts w:hint="eastAsia" w:ascii="宋体" w:hAnsi="宋体" w:eastAsia="宋体" w:cs="宋体"/>
          <w:color w:val="auto"/>
          <w:sz w:val="30"/>
          <w:szCs w:val="30"/>
          <w:highlight w:val="none"/>
        </w:rPr>
        <w:t>方支付违约金。</w:t>
      </w:r>
      <w:r>
        <w:rPr>
          <w:rFonts w:hint="eastAsia" w:ascii="宋体" w:hAnsi="宋体" w:eastAsia="宋体" w:cs="宋体"/>
          <w:color w:val="auto"/>
          <w:sz w:val="30"/>
          <w:szCs w:val="30"/>
          <w:highlight w:val="none"/>
          <w:lang w:val="en-US" w:eastAsia="zh-CN"/>
        </w:rPr>
        <w:t>违约金不足以弥补损失的，还应赔偿守约方一切损失。</w:t>
      </w:r>
    </w:p>
    <w:p w14:paraId="0C216C66">
      <w:pPr>
        <w:kinsoku/>
        <w:wordWrap/>
        <w:overflowPunct/>
        <w:topLinePunct w:val="0"/>
        <w:autoSpaceDE/>
        <w:autoSpaceDN/>
        <w:bidi w:val="0"/>
        <w:adjustRightInd/>
        <w:snapToGrid/>
        <w:spacing w:line="360" w:lineRule="auto"/>
        <w:textAlignment w:val="auto"/>
        <w:rPr>
          <w:rFonts w:hint="eastAsia" w:ascii="宋体" w:hAnsi="宋体" w:eastAsia="宋体" w:cs="宋体"/>
          <w:b/>
          <w:bCs/>
          <w:color w:val="auto"/>
          <w:sz w:val="30"/>
          <w:szCs w:val="30"/>
          <w:highlight w:val="none"/>
        </w:rPr>
      </w:pPr>
      <w:r>
        <w:rPr>
          <w:rFonts w:hint="eastAsia" w:ascii="宋体" w:hAnsi="宋体" w:eastAsia="宋体" w:cs="宋体"/>
          <w:b/>
          <w:bCs/>
          <w:color w:val="auto"/>
          <w:sz w:val="30"/>
          <w:szCs w:val="30"/>
          <w:highlight w:val="none"/>
        </w:rPr>
        <w:t>第</w:t>
      </w:r>
      <w:r>
        <w:rPr>
          <w:rFonts w:hint="eastAsia" w:ascii="宋体" w:hAnsi="宋体" w:eastAsia="宋体" w:cs="宋体"/>
          <w:b/>
          <w:bCs/>
          <w:color w:val="auto"/>
          <w:sz w:val="30"/>
          <w:szCs w:val="30"/>
          <w:highlight w:val="none"/>
          <w:lang w:val="en-US" w:eastAsia="zh-CN"/>
        </w:rPr>
        <w:t>九</w:t>
      </w:r>
      <w:r>
        <w:rPr>
          <w:rFonts w:hint="eastAsia" w:ascii="宋体" w:hAnsi="宋体" w:eastAsia="宋体" w:cs="宋体"/>
          <w:b/>
          <w:bCs/>
          <w:color w:val="auto"/>
          <w:sz w:val="30"/>
          <w:szCs w:val="30"/>
          <w:highlight w:val="none"/>
        </w:rPr>
        <w:t>条 其他事项</w:t>
      </w:r>
    </w:p>
    <w:p w14:paraId="44D04840">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1、经过甲方书面确认后，乙方可以</w:t>
      </w:r>
      <w:r>
        <w:rPr>
          <w:rFonts w:hint="eastAsia" w:ascii="宋体" w:hAnsi="宋体" w:eastAsia="宋体" w:cs="宋体"/>
          <w:color w:val="auto"/>
          <w:sz w:val="30"/>
          <w:szCs w:val="30"/>
          <w:highlight w:val="none"/>
          <w:lang w:val="en-US" w:eastAsia="zh-CN"/>
        </w:rPr>
        <w:t>将</w:t>
      </w:r>
      <w:r>
        <w:rPr>
          <w:rFonts w:hint="eastAsia" w:ascii="宋体" w:hAnsi="宋体" w:eastAsia="宋体" w:cs="宋体"/>
          <w:color w:val="auto"/>
          <w:sz w:val="30"/>
          <w:szCs w:val="30"/>
          <w:highlight w:val="none"/>
        </w:rPr>
        <w:t>本合同项下专项业务委托给第三方，相关责任由乙方承担，否则甲方有权解除合同并并</w:t>
      </w:r>
      <w:r>
        <w:rPr>
          <w:rFonts w:hint="eastAsia" w:ascii="宋体" w:hAnsi="宋体" w:eastAsia="宋体" w:cs="宋体"/>
          <w:color w:val="auto"/>
          <w:sz w:val="30"/>
          <w:szCs w:val="30"/>
          <w:highlight w:val="none"/>
          <w:lang w:val="en-US" w:eastAsia="zh-CN"/>
        </w:rPr>
        <w:t>按合同总价款的30%追究乙方违约责任</w:t>
      </w:r>
      <w:r>
        <w:rPr>
          <w:rFonts w:hint="eastAsia" w:ascii="宋体" w:hAnsi="宋体" w:eastAsia="宋体" w:cs="宋体"/>
          <w:color w:val="auto"/>
          <w:sz w:val="30"/>
          <w:szCs w:val="30"/>
          <w:highlight w:val="none"/>
        </w:rPr>
        <w:t>。</w:t>
      </w:r>
    </w:p>
    <w:p w14:paraId="21541FF4">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2、合同履行期满后，本合同自然终止，双方任意一方如续订合同，应在合同期满前30天向对方提出书面要求。</w:t>
      </w:r>
    </w:p>
    <w:p w14:paraId="5590CABF">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3、本合同在履行中如发生争议，由双方共同协商解决，协商不成的应向甲方所在地的人民法院提起诉讼解决。因诉讼而产生的包括但不限于诉讼费、保全费、公告费、执行费、差旅费、律师费等由</w:t>
      </w:r>
      <w:r>
        <w:rPr>
          <w:rFonts w:hint="eastAsia" w:ascii="宋体" w:hAnsi="宋体" w:eastAsia="宋体" w:cs="宋体"/>
          <w:color w:val="auto"/>
          <w:sz w:val="30"/>
          <w:szCs w:val="30"/>
          <w:highlight w:val="none"/>
          <w:lang w:val="en-US" w:eastAsia="zh-CN"/>
        </w:rPr>
        <w:t>败诉</w:t>
      </w:r>
      <w:r>
        <w:rPr>
          <w:rFonts w:hint="eastAsia" w:ascii="宋体" w:hAnsi="宋体" w:eastAsia="宋体" w:cs="宋体"/>
          <w:color w:val="auto"/>
          <w:sz w:val="30"/>
          <w:szCs w:val="30"/>
          <w:highlight w:val="none"/>
        </w:rPr>
        <w:t>方承担。</w:t>
      </w:r>
    </w:p>
    <w:p w14:paraId="61F02673">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lang w:val="en-US" w:eastAsia="zh-CN"/>
        </w:rPr>
        <w:t>4</w:t>
      </w:r>
      <w:r>
        <w:rPr>
          <w:rFonts w:hint="eastAsia" w:ascii="宋体" w:hAnsi="宋体" w:eastAsia="宋体" w:cs="宋体"/>
          <w:color w:val="auto"/>
          <w:sz w:val="30"/>
          <w:szCs w:val="30"/>
          <w:highlight w:val="none"/>
        </w:rPr>
        <w:t>、甲乙双方从对方处获得的商业机密，未经双方同意均不得泄露给第三方。</w:t>
      </w:r>
    </w:p>
    <w:p w14:paraId="16CC41B2">
      <w:p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30"/>
          <w:szCs w:val="30"/>
          <w:highlight w:val="none"/>
        </w:rPr>
      </w:pPr>
      <w:r>
        <w:rPr>
          <w:rFonts w:hint="eastAsia" w:ascii="宋体" w:hAnsi="宋体" w:eastAsia="宋体" w:cs="宋体"/>
          <w:b/>
          <w:bCs/>
          <w:color w:val="auto"/>
          <w:sz w:val="30"/>
          <w:szCs w:val="30"/>
          <w:highlight w:val="none"/>
        </w:rPr>
        <w:t>第十条 附件</w:t>
      </w:r>
    </w:p>
    <w:p w14:paraId="7246EFED">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本合同附件或补充协议与本合同具有同等法律效力。</w:t>
      </w:r>
    </w:p>
    <w:p w14:paraId="09412F6E">
      <w:p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30"/>
          <w:szCs w:val="30"/>
          <w:highlight w:val="none"/>
        </w:rPr>
      </w:pPr>
      <w:r>
        <w:rPr>
          <w:rFonts w:hint="eastAsia" w:ascii="宋体" w:hAnsi="宋体" w:eastAsia="宋体" w:cs="宋体"/>
          <w:b/>
          <w:bCs/>
          <w:color w:val="auto"/>
          <w:sz w:val="30"/>
          <w:szCs w:val="30"/>
          <w:highlight w:val="none"/>
        </w:rPr>
        <w:t>第十</w:t>
      </w:r>
      <w:r>
        <w:rPr>
          <w:rFonts w:hint="eastAsia" w:ascii="宋体" w:hAnsi="宋体" w:eastAsia="宋体" w:cs="宋体"/>
          <w:b/>
          <w:bCs/>
          <w:color w:val="auto"/>
          <w:sz w:val="30"/>
          <w:szCs w:val="30"/>
          <w:highlight w:val="none"/>
          <w:lang w:val="en-US" w:eastAsia="zh-CN"/>
        </w:rPr>
        <w:t>一</w:t>
      </w:r>
      <w:r>
        <w:rPr>
          <w:rFonts w:hint="eastAsia" w:ascii="宋体" w:hAnsi="宋体" w:eastAsia="宋体" w:cs="宋体"/>
          <w:b/>
          <w:bCs/>
          <w:color w:val="auto"/>
          <w:sz w:val="30"/>
          <w:szCs w:val="30"/>
          <w:highlight w:val="none"/>
        </w:rPr>
        <w:t>条 其他</w:t>
      </w:r>
    </w:p>
    <w:p w14:paraId="401C58F7">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本合同一式</w:t>
      </w:r>
      <w:r>
        <w:rPr>
          <w:rFonts w:hint="eastAsia" w:ascii="宋体" w:hAnsi="宋体" w:eastAsia="宋体" w:cs="宋体"/>
          <w:color w:val="auto"/>
          <w:sz w:val="30"/>
          <w:szCs w:val="30"/>
          <w:highlight w:val="none"/>
          <w:lang w:val="en-US" w:eastAsia="zh-CN"/>
        </w:rPr>
        <w:t>伍</w:t>
      </w:r>
      <w:r>
        <w:rPr>
          <w:rFonts w:hint="eastAsia" w:ascii="宋体" w:hAnsi="宋体" w:eastAsia="宋体" w:cs="宋体"/>
          <w:color w:val="auto"/>
          <w:sz w:val="30"/>
          <w:szCs w:val="30"/>
          <w:highlight w:val="none"/>
        </w:rPr>
        <w:t>份，甲</w:t>
      </w:r>
      <w:r>
        <w:rPr>
          <w:rFonts w:hint="eastAsia" w:ascii="宋体" w:hAnsi="宋体" w:eastAsia="宋体" w:cs="宋体"/>
          <w:color w:val="auto"/>
          <w:sz w:val="30"/>
          <w:szCs w:val="30"/>
          <w:highlight w:val="none"/>
          <w:lang w:val="en-US" w:eastAsia="zh-CN"/>
        </w:rPr>
        <w:t>方执叁份，乙方执贰份</w:t>
      </w:r>
      <w:r>
        <w:rPr>
          <w:rFonts w:hint="eastAsia" w:ascii="宋体" w:hAnsi="宋体" w:eastAsia="宋体" w:cs="宋体"/>
          <w:color w:val="auto"/>
          <w:sz w:val="30"/>
          <w:szCs w:val="30"/>
          <w:highlight w:val="none"/>
        </w:rPr>
        <w:t>。自双方签字盖章之日起生效。合同如有未尽事宜，由双方共同协商，签订补充协议，补充协议与合同约定不一致的，优先适用补充协议。</w:t>
      </w:r>
    </w:p>
    <w:p w14:paraId="77E546C5">
      <w:p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甲方（盖章）：</w:t>
      </w:r>
    </w:p>
    <w:p w14:paraId="49A8C395">
      <w:p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法定代表人或委托代理人（签字）：</w:t>
      </w:r>
    </w:p>
    <w:p w14:paraId="4228FAE4">
      <w:pPr>
        <w:kinsoku/>
        <w:wordWrap/>
        <w:overflowPunct/>
        <w:topLinePunct w:val="0"/>
        <w:autoSpaceDE/>
        <w:autoSpaceDN/>
        <w:bidi w:val="0"/>
        <w:adjustRightInd/>
        <w:snapToGrid/>
        <w:spacing w:line="360" w:lineRule="auto"/>
        <w:jc w:val="right"/>
        <w:textAlignment w:val="auto"/>
        <w:rPr>
          <w:rFonts w:hint="eastAsia" w:ascii="宋体" w:hAnsi="宋体" w:eastAsia="宋体" w:cs="宋体"/>
          <w:color w:val="auto"/>
          <w:sz w:val="30"/>
          <w:szCs w:val="30"/>
          <w:highlight w:val="none"/>
        </w:rPr>
      </w:pPr>
    </w:p>
    <w:p w14:paraId="7B11D2D6">
      <w:pPr>
        <w:kinsoku/>
        <w:wordWrap/>
        <w:overflowPunct/>
        <w:topLinePunct w:val="0"/>
        <w:autoSpaceDE/>
        <w:autoSpaceDN/>
        <w:bidi w:val="0"/>
        <w:adjustRightInd/>
        <w:snapToGrid/>
        <w:spacing w:line="360" w:lineRule="auto"/>
        <w:ind w:firstLine="6600" w:firstLineChars="2200"/>
        <w:jc w:val="both"/>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年    月    日</w:t>
      </w:r>
    </w:p>
    <w:p w14:paraId="0DEFD707">
      <w:p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乙方（盖章）：</w:t>
      </w:r>
    </w:p>
    <w:p w14:paraId="35C85C75">
      <w:p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法定代表人或委托代理人（签字）</w:t>
      </w:r>
    </w:p>
    <w:p w14:paraId="02E2C107">
      <w:pPr>
        <w:kinsoku/>
        <w:wordWrap/>
        <w:overflowPunct/>
        <w:topLinePunct w:val="0"/>
        <w:autoSpaceDE/>
        <w:autoSpaceDN/>
        <w:bidi w:val="0"/>
        <w:adjustRightInd/>
        <w:snapToGrid/>
        <w:spacing w:line="360" w:lineRule="auto"/>
        <w:jc w:val="right"/>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年    月    日</w:t>
      </w:r>
    </w:p>
    <w:p w14:paraId="11F539A2">
      <w:pPr>
        <w:pageBreakBefore/>
        <w:kinsoku/>
        <w:wordWrap/>
        <w:overflowPunct/>
        <w:topLinePunct w:val="0"/>
        <w:autoSpaceDE/>
        <w:autoSpaceDN/>
        <w:bidi w:val="0"/>
        <w:adjustRightInd/>
        <w:snapToGrid/>
        <w:spacing w:line="360" w:lineRule="auto"/>
        <w:ind w:left="3132" w:hanging="3132" w:hangingChars="1300"/>
        <w:jc w:val="left"/>
        <w:textAlignment w:val="auto"/>
        <w:rPr>
          <w:rFonts w:hint="eastAsia" w:ascii="仿宋" w:hAnsi="仿宋" w:eastAsia="仿宋" w:cs="仿宋"/>
          <w:b/>
          <w:color w:val="auto"/>
          <w:sz w:val="32"/>
          <w:szCs w:val="24"/>
          <w:highlight w:val="none"/>
        </w:rPr>
      </w:pPr>
      <w:r>
        <w:rPr>
          <w:rFonts w:hint="eastAsia" w:ascii="仿宋" w:hAnsi="仿宋" w:eastAsia="仿宋" w:cs="仿宋"/>
          <w:b/>
          <w:color w:val="auto"/>
          <w:sz w:val="24"/>
          <w:highlight w:val="none"/>
        </w:rPr>
        <w:t>附件1：保洁作业规程及标准</w:t>
      </w:r>
      <w:r>
        <w:rPr>
          <w:rFonts w:hint="eastAsia" w:ascii="仿宋" w:hAnsi="仿宋" w:eastAsia="仿宋" w:cs="仿宋"/>
          <w:b/>
          <w:color w:val="auto"/>
          <w:sz w:val="24"/>
          <w:highlight w:val="none"/>
          <w:lang w:val="en-US" w:eastAsia="zh-CN"/>
        </w:rPr>
        <w:t xml:space="preserve">                                                                   </w:t>
      </w:r>
      <w:r>
        <w:rPr>
          <w:rFonts w:hint="eastAsia" w:ascii="仿宋" w:hAnsi="仿宋" w:eastAsia="仿宋" w:cs="仿宋"/>
          <w:b/>
          <w:color w:val="auto"/>
          <w:sz w:val="32"/>
          <w:szCs w:val="24"/>
          <w:highlight w:val="none"/>
        </w:rPr>
        <w:t>保洁作业规程及标准</w:t>
      </w:r>
    </w:p>
    <w:tbl>
      <w:tblPr>
        <w:tblStyle w:val="18"/>
        <w:tblW w:w="96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4"/>
        <w:gridCol w:w="1489"/>
        <w:gridCol w:w="1512"/>
        <w:gridCol w:w="1554"/>
        <w:gridCol w:w="1635"/>
        <w:gridCol w:w="2370"/>
      </w:tblGrid>
      <w:tr w14:paraId="75767A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8" w:type="pct"/>
            <w:vMerge w:val="restart"/>
            <w:noWrap w:val="0"/>
            <w:vAlign w:val="center"/>
          </w:tcPr>
          <w:p w14:paraId="61AAF4E7">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区域</w:t>
            </w:r>
          </w:p>
        </w:tc>
        <w:tc>
          <w:tcPr>
            <w:tcW w:w="774" w:type="pct"/>
            <w:vMerge w:val="restart"/>
            <w:noWrap w:val="0"/>
            <w:vAlign w:val="center"/>
          </w:tcPr>
          <w:p w14:paraId="32E51F12">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清洁项目</w:t>
            </w:r>
          </w:p>
        </w:tc>
        <w:tc>
          <w:tcPr>
            <w:tcW w:w="2444" w:type="pct"/>
            <w:gridSpan w:val="3"/>
            <w:noWrap w:val="0"/>
            <w:vAlign w:val="center"/>
          </w:tcPr>
          <w:p w14:paraId="65BB976C">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清洁工作内容</w:t>
            </w:r>
          </w:p>
        </w:tc>
        <w:tc>
          <w:tcPr>
            <w:tcW w:w="1232" w:type="pct"/>
            <w:vMerge w:val="restart"/>
            <w:noWrap w:val="0"/>
            <w:vAlign w:val="center"/>
          </w:tcPr>
          <w:p w14:paraId="5CC253AB">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清洁标准</w:t>
            </w:r>
          </w:p>
        </w:tc>
      </w:tr>
      <w:tr w14:paraId="6006DF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8" w:type="pct"/>
            <w:vMerge w:val="continue"/>
            <w:noWrap w:val="0"/>
            <w:vAlign w:val="center"/>
          </w:tcPr>
          <w:p w14:paraId="5BF933B4">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774" w:type="pct"/>
            <w:vMerge w:val="continue"/>
            <w:noWrap w:val="0"/>
            <w:vAlign w:val="center"/>
          </w:tcPr>
          <w:p w14:paraId="397B350D">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786" w:type="pct"/>
            <w:noWrap w:val="0"/>
            <w:vAlign w:val="center"/>
          </w:tcPr>
          <w:p w14:paraId="0FD7398A">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每天</w:t>
            </w:r>
          </w:p>
        </w:tc>
        <w:tc>
          <w:tcPr>
            <w:tcW w:w="808" w:type="pct"/>
            <w:noWrap w:val="0"/>
            <w:vAlign w:val="center"/>
          </w:tcPr>
          <w:p w14:paraId="7ABC08E0">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每周</w:t>
            </w:r>
          </w:p>
        </w:tc>
        <w:tc>
          <w:tcPr>
            <w:tcW w:w="850" w:type="pct"/>
            <w:noWrap w:val="0"/>
            <w:vAlign w:val="center"/>
          </w:tcPr>
          <w:p w14:paraId="46C983FA">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每月</w:t>
            </w:r>
          </w:p>
        </w:tc>
        <w:tc>
          <w:tcPr>
            <w:tcW w:w="1232" w:type="pct"/>
            <w:vMerge w:val="continue"/>
            <w:noWrap w:val="0"/>
            <w:vAlign w:val="center"/>
          </w:tcPr>
          <w:p w14:paraId="52B8C711">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r>
      <w:tr w14:paraId="052A48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8" w:type="pct"/>
            <w:vMerge w:val="restart"/>
            <w:noWrap w:val="0"/>
            <w:vAlign w:val="center"/>
          </w:tcPr>
          <w:p w14:paraId="61A6830F">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大厅、内厅</w:t>
            </w:r>
          </w:p>
        </w:tc>
        <w:tc>
          <w:tcPr>
            <w:tcW w:w="774" w:type="pct"/>
            <w:noWrap w:val="0"/>
            <w:vAlign w:val="center"/>
          </w:tcPr>
          <w:p w14:paraId="52CF6777">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玻璃门、窗</w:t>
            </w:r>
          </w:p>
        </w:tc>
        <w:tc>
          <w:tcPr>
            <w:tcW w:w="786" w:type="pct"/>
            <w:noWrap w:val="0"/>
            <w:vAlign w:val="center"/>
          </w:tcPr>
          <w:p w14:paraId="5B34BEBD">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随时保洁</w:t>
            </w:r>
          </w:p>
        </w:tc>
        <w:tc>
          <w:tcPr>
            <w:tcW w:w="808" w:type="pct"/>
            <w:noWrap w:val="0"/>
            <w:vAlign w:val="center"/>
          </w:tcPr>
          <w:p w14:paraId="3DD5387E">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用中性清洁剂抹二次保洁</w:t>
            </w:r>
          </w:p>
        </w:tc>
        <w:tc>
          <w:tcPr>
            <w:tcW w:w="850" w:type="pct"/>
            <w:noWrap w:val="0"/>
            <w:vAlign w:val="center"/>
          </w:tcPr>
          <w:p w14:paraId="62229A40">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1232" w:type="pct"/>
            <w:noWrap w:val="0"/>
            <w:vAlign w:val="center"/>
          </w:tcPr>
          <w:p w14:paraId="044BCAC6">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无灰尘、无污渍、无锈渍</w:t>
            </w:r>
          </w:p>
        </w:tc>
      </w:tr>
      <w:tr w14:paraId="662A79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8" w:type="pct"/>
            <w:vMerge w:val="continue"/>
            <w:noWrap w:val="0"/>
            <w:vAlign w:val="center"/>
          </w:tcPr>
          <w:p w14:paraId="36D24EDF">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774" w:type="pct"/>
            <w:noWrap w:val="0"/>
            <w:vAlign w:val="center"/>
          </w:tcPr>
          <w:p w14:paraId="2A66379C">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平台、梯级</w:t>
            </w:r>
          </w:p>
        </w:tc>
        <w:tc>
          <w:tcPr>
            <w:tcW w:w="786" w:type="pct"/>
            <w:noWrap w:val="0"/>
            <w:vAlign w:val="center"/>
          </w:tcPr>
          <w:p w14:paraId="648F5FD4">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用清洁剂拖地二次，随时保洁</w:t>
            </w:r>
          </w:p>
        </w:tc>
        <w:tc>
          <w:tcPr>
            <w:tcW w:w="808" w:type="pct"/>
            <w:noWrap w:val="0"/>
            <w:vAlign w:val="center"/>
          </w:tcPr>
          <w:p w14:paraId="07D60C47">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每周彻底清洗一次</w:t>
            </w:r>
          </w:p>
        </w:tc>
        <w:tc>
          <w:tcPr>
            <w:tcW w:w="850" w:type="pct"/>
            <w:noWrap w:val="0"/>
            <w:vAlign w:val="center"/>
          </w:tcPr>
          <w:p w14:paraId="61F050DC">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1232" w:type="pct"/>
            <w:noWrap w:val="0"/>
            <w:vAlign w:val="center"/>
          </w:tcPr>
          <w:p w14:paraId="1D28F1E3">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无垃圾、无灰尘、无污渍</w:t>
            </w:r>
          </w:p>
        </w:tc>
      </w:tr>
      <w:tr w14:paraId="6214F0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8" w:type="pct"/>
            <w:vMerge w:val="continue"/>
            <w:noWrap w:val="0"/>
            <w:vAlign w:val="center"/>
          </w:tcPr>
          <w:p w14:paraId="28387EA6">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774" w:type="pct"/>
            <w:noWrap w:val="0"/>
            <w:vAlign w:val="center"/>
          </w:tcPr>
          <w:p w14:paraId="4C849C6B">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消防栓、警铃、电源开关、指示牌、宣传栏、按钮等</w:t>
            </w:r>
          </w:p>
        </w:tc>
        <w:tc>
          <w:tcPr>
            <w:tcW w:w="786" w:type="pct"/>
            <w:noWrap w:val="0"/>
            <w:vAlign w:val="center"/>
          </w:tcPr>
          <w:p w14:paraId="39113052">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用干毛巾清抹一次，随时保洁</w:t>
            </w:r>
          </w:p>
        </w:tc>
        <w:tc>
          <w:tcPr>
            <w:tcW w:w="808" w:type="pct"/>
            <w:noWrap w:val="0"/>
            <w:vAlign w:val="center"/>
          </w:tcPr>
          <w:p w14:paraId="7AAF006C">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850" w:type="pct"/>
            <w:noWrap w:val="0"/>
            <w:vAlign w:val="center"/>
          </w:tcPr>
          <w:p w14:paraId="4D24D60B">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1232" w:type="pct"/>
            <w:noWrap w:val="0"/>
            <w:vAlign w:val="center"/>
          </w:tcPr>
          <w:p w14:paraId="43A9E2C8">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无灰尘、无污渍</w:t>
            </w:r>
          </w:p>
        </w:tc>
      </w:tr>
      <w:tr w14:paraId="1C5F7B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8" w:type="pct"/>
            <w:vMerge w:val="restart"/>
            <w:noWrap w:val="0"/>
            <w:vAlign w:val="center"/>
          </w:tcPr>
          <w:p w14:paraId="46E84E5A">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公共走廊</w:t>
            </w:r>
          </w:p>
        </w:tc>
        <w:tc>
          <w:tcPr>
            <w:tcW w:w="774" w:type="pct"/>
            <w:noWrap w:val="0"/>
            <w:vAlign w:val="center"/>
          </w:tcPr>
          <w:p w14:paraId="325616B0">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走廊地面</w:t>
            </w:r>
          </w:p>
        </w:tc>
        <w:tc>
          <w:tcPr>
            <w:tcW w:w="786" w:type="pct"/>
            <w:noWrap w:val="0"/>
            <w:vAlign w:val="center"/>
          </w:tcPr>
          <w:p w14:paraId="6DD7B454">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拖地两次，随时保洁</w:t>
            </w:r>
          </w:p>
        </w:tc>
        <w:tc>
          <w:tcPr>
            <w:tcW w:w="808" w:type="pct"/>
            <w:noWrap w:val="0"/>
            <w:vAlign w:val="center"/>
          </w:tcPr>
          <w:p w14:paraId="353FDF95">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清洗污渍一次</w:t>
            </w:r>
          </w:p>
        </w:tc>
        <w:tc>
          <w:tcPr>
            <w:tcW w:w="850" w:type="pct"/>
            <w:noWrap w:val="0"/>
            <w:vAlign w:val="center"/>
          </w:tcPr>
          <w:p w14:paraId="3BBF3C80">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1232" w:type="pct"/>
            <w:noWrap w:val="0"/>
            <w:vAlign w:val="center"/>
          </w:tcPr>
          <w:p w14:paraId="124F5DEF">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无垃圾、无灰尘、无污渍</w:t>
            </w:r>
          </w:p>
        </w:tc>
      </w:tr>
      <w:tr w14:paraId="0797D2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8" w:type="pct"/>
            <w:vMerge w:val="continue"/>
            <w:noWrap w:val="0"/>
            <w:vAlign w:val="center"/>
          </w:tcPr>
          <w:p w14:paraId="0354EE73">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774" w:type="pct"/>
            <w:noWrap w:val="0"/>
            <w:vAlign w:val="center"/>
          </w:tcPr>
          <w:p w14:paraId="4EA91354">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墙面</w:t>
            </w:r>
          </w:p>
        </w:tc>
        <w:tc>
          <w:tcPr>
            <w:tcW w:w="786" w:type="pct"/>
            <w:noWrap w:val="0"/>
            <w:vAlign w:val="center"/>
          </w:tcPr>
          <w:p w14:paraId="3AD0399F">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保洁</w:t>
            </w:r>
          </w:p>
        </w:tc>
        <w:tc>
          <w:tcPr>
            <w:tcW w:w="808" w:type="pct"/>
            <w:noWrap w:val="0"/>
            <w:vAlign w:val="center"/>
          </w:tcPr>
          <w:p w14:paraId="7CCADD4C">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抹二次</w:t>
            </w:r>
          </w:p>
        </w:tc>
        <w:tc>
          <w:tcPr>
            <w:tcW w:w="850" w:type="pct"/>
            <w:noWrap w:val="0"/>
            <w:vAlign w:val="center"/>
          </w:tcPr>
          <w:p w14:paraId="134F6EEC">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1232" w:type="pct"/>
            <w:noWrap w:val="0"/>
            <w:vAlign w:val="center"/>
          </w:tcPr>
          <w:p w14:paraId="2C635052">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无垃圾、无灰尘、无污渍</w:t>
            </w:r>
          </w:p>
        </w:tc>
      </w:tr>
      <w:tr w14:paraId="1F6AA7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8" w:type="pct"/>
            <w:vMerge w:val="continue"/>
            <w:noWrap w:val="0"/>
            <w:vAlign w:val="center"/>
          </w:tcPr>
          <w:p w14:paraId="4082346B">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774" w:type="pct"/>
            <w:noWrap w:val="0"/>
            <w:vAlign w:val="center"/>
          </w:tcPr>
          <w:p w14:paraId="6B3320CD">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消防栓、警铃、电源开关</w:t>
            </w:r>
          </w:p>
        </w:tc>
        <w:tc>
          <w:tcPr>
            <w:tcW w:w="786" w:type="pct"/>
            <w:noWrap w:val="0"/>
            <w:vAlign w:val="center"/>
          </w:tcPr>
          <w:p w14:paraId="288AD6A5">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清抹一次</w:t>
            </w:r>
          </w:p>
        </w:tc>
        <w:tc>
          <w:tcPr>
            <w:tcW w:w="808" w:type="pct"/>
            <w:noWrap w:val="0"/>
            <w:vAlign w:val="center"/>
          </w:tcPr>
          <w:p w14:paraId="25F9BEDB">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850" w:type="pct"/>
            <w:noWrap w:val="0"/>
            <w:vAlign w:val="center"/>
          </w:tcPr>
          <w:p w14:paraId="25170FDF">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1232" w:type="pct"/>
            <w:noWrap w:val="0"/>
            <w:vAlign w:val="center"/>
          </w:tcPr>
          <w:p w14:paraId="71C3C5C5">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无灰尘、无污渍</w:t>
            </w:r>
          </w:p>
        </w:tc>
      </w:tr>
      <w:tr w14:paraId="6DFDE0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8" w:type="pct"/>
            <w:vMerge w:val="continue"/>
            <w:noWrap w:val="0"/>
            <w:vAlign w:val="center"/>
          </w:tcPr>
          <w:p w14:paraId="3A963E28">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774" w:type="pct"/>
            <w:noWrap w:val="0"/>
            <w:vAlign w:val="center"/>
          </w:tcPr>
          <w:p w14:paraId="3E24E61F">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天花板</w:t>
            </w:r>
          </w:p>
        </w:tc>
        <w:tc>
          <w:tcPr>
            <w:tcW w:w="786" w:type="pct"/>
            <w:noWrap w:val="0"/>
            <w:vAlign w:val="center"/>
          </w:tcPr>
          <w:p w14:paraId="0E17EDCE">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保洁</w:t>
            </w:r>
          </w:p>
        </w:tc>
        <w:tc>
          <w:tcPr>
            <w:tcW w:w="808" w:type="pct"/>
            <w:noWrap w:val="0"/>
            <w:vAlign w:val="center"/>
          </w:tcPr>
          <w:p w14:paraId="66147328">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清扫灰尘及蛛丝一次</w:t>
            </w:r>
          </w:p>
        </w:tc>
        <w:tc>
          <w:tcPr>
            <w:tcW w:w="850" w:type="pct"/>
            <w:noWrap w:val="0"/>
            <w:vAlign w:val="center"/>
          </w:tcPr>
          <w:p w14:paraId="2464FCA1">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清洁一次</w:t>
            </w:r>
          </w:p>
        </w:tc>
        <w:tc>
          <w:tcPr>
            <w:tcW w:w="1232" w:type="pct"/>
            <w:noWrap w:val="0"/>
            <w:vAlign w:val="center"/>
          </w:tcPr>
          <w:p w14:paraId="67CE4993">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无灰尘、无蛛丝</w:t>
            </w:r>
          </w:p>
        </w:tc>
      </w:tr>
      <w:tr w14:paraId="5844B3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8" w:type="pct"/>
            <w:vMerge w:val="restart"/>
            <w:noWrap w:val="0"/>
            <w:vAlign w:val="center"/>
          </w:tcPr>
          <w:p w14:paraId="4B7F308E">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所有公共楼梯</w:t>
            </w:r>
          </w:p>
        </w:tc>
        <w:tc>
          <w:tcPr>
            <w:tcW w:w="774" w:type="pct"/>
            <w:noWrap w:val="0"/>
            <w:vAlign w:val="center"/>
          </w:tcPr>
          <w:p w14:paraId="000C7B0D">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楼梯扶手</w:t>
            </w:r>
          </w:p>
        </w:tc>
        <w:tc>
          <w:tcPr>
            <w:tcW w:w="786" w:type="pct"/>
            <w:noWrap w:val="0"/>
            <w:vAlign w:val="center"/>
          </w:tcPr>
          <w:p w14:paraId="1A58142B">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清抹二次，保洁</w:t>
            </w:r>
          </w:p>
        </w:tc>
        <w:tc>
          <w:tcPr>
            <w:tcW w:w="808" w:type="pct"/>
            <w:noWrap w:val="0"/>
            <w:vAlign w:val="center"/>
          </w:tcPr>
          <w:p w14:paraId="687E8621">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850" w:type="pct"/>
            <w:noWrap w:val="0"/>
            <w:vAlign w:val="center"/>
          </w:tcPr>
          <w:p w14:paraId="7F40A3F1">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1232" w:type="pct"/>
            <w:noWrap w:val="0"/>
            <w:vAlign w:val="center"/>
          </w:tcPr>
          <w:p w14:paraId="08E5EABF">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无灰尘、无蛛丝</w:t>
            </w:r>
          </w:p>
        </w:tc>
      </w:tr>
      <w:tr w14:paraId="49BD07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8" w:type="pct"/>
            <w:vMerge w:val="continue"/>
            <w:noWrap w:val="0"/>
            <w:vAlign w:val="center"/>
          </w:tcPr>
          <w:p w14:paraId="320701B7">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774" w:type="pct"/>
            <w:noWrap w:val="0"/>
            <w:vAlign w:val="center"/>
          </w:tcPr>
          <w:p w14:paraId="4C7B89D0">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地面</w:t>
            </w:r>
          </w:p>
        </w:tc>
        <w:tc>
          <w:tcPr>
            <w:tcW w:w="786" w:type="pct"/>
            <w:noWrap w:val="0"/>
            <w:vAlign w:val="center"/>
          </w:tcPr>
          <w:p w14:paraId="70F36089">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扫垃圾一次</w:t>
            </w:r>
          </w:p>
        </w:tc>
        <w:tc>
          <w:tcPr>
            <w:tcW w:w="808" w:type="pct"/>
            <w:noWrap w:val="0"/>
            <w:vAlign w:val="center"/>
          </w:tcPr>
          <w:p w14:paraId="272699E2">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拖地二次</w:t>
            </w:r>
          </w:p>
        </w:tc>
        <w:tc>
          <w:tcPr>
            <w:tcW w:w="850" w:type="pct"/>
            <w:noWrap w:val="0"/>
            <w:vAlign w:val="center"/>
          </w:tcPr>
          <w:p w14:paraId="610C1F50">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1232" w:type="pct"/>
            <w:noWrap w:val="0"/>
            <w:vAlign w:val="center"/>
          </w:tcPr>
          <w:p w14:paraId="4BE8EDB9">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无灰尘、无污渍</w:t>
            </w:r>
          </w:p>
        </w:tc>
      </w:tr>
      <w:tr w14:paraId="226BBD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8" w:type="pct"/>
            <w:vMerge w:val="continue"/>
            <w:noWrap w:val="0"/>
            <w:vAlign w:val="center"/>
          </w:tcPr>
          <w:p w14:paraId="73B81188">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774" w:type="pct"/>
            <w:noWrap w:val="0"/>
            <w:vAlign w:val="center"/>
          </w:tcPr>
          <w:p w14:paraId="710B40CF">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楼梯护栏</w:t>
            </w:r>
          </w:p>
        </w:tc>
        <w:tc>
          <w:tcPr>
            <w:tcW w:w="786" w:type="pct"/>
            <w:noWrap w:val="0"/>
            <w:vAlign w:val="center"/>
          </w:tcPr>
          <w:p w14:paraId="571D8E5E">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保洁</w:t>
            </w:r>
          </w:p>
        </w:tc>
        <w:tc>
          <w:tcPr>
            <w:tcW w:w="808" w:type="pct"/>
            <w:noWrap w:val="0"/>
            <w:vAlign w:val="center"/>
          </w:tcPr>
          <w:p w14:paraId="3842A443">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清抹一次</w:t>
            </w:r>
          </w:p>
        </w:tc>
        <w:tc>
          <w:tcPr>
            <w:tcW w:w="850" w:type="pct"/>
            <w:noWrap w:val="0"/>
            <w:vAlign w:val="center"/>
          </w:tcPr>
          <w:p w14:paraId="26933124">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1232" w:type="pct"/>
            <w:noWrap w:val="0"/>
            <w:vAlign w:val="center"/>
          </w:tcPr>
          <w:p w14:paraId="190D0C1D">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无垃圾、无灰尘、无污渍</w:t>
            </w:r>
          </w:p>
        </w:tc>
      </w:tr>
      <w:tr w14:paraId="0E1E24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8" w:type="pct"/>
            <w:vMerge w:val="continue"/>
            <w:noWrap w:val="0"/>
            <w:vAlign w:val="center"/>
          </w:tcPr>
          <w:p w14:paraId="3E451A93">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774" w:type="pct"/>
            <w:noWrap w:val="0"/>
            <w:vAlign w:val="center"/>
          </w:tcPr>
          <w:p w14:paraId="37ABBBB8">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涂料墙面、天花板</w:t>
            </w:r>
          </w:p>
        </w:tc>
        <w:tc>
          <w:tcPr>
            <w:tcW w:w="786" w:type="pct"/>
            <w:noWrap w:val="0"/>
            <w:vAlign w:val="center"/>
          </w:tcPr>
          <w:p w14:paraId="4CAAA736">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保洁</w:t>
            </w:r>
          </w:p>
        </w:tc>
        <w:tc>
          <w:tcPr>
            <w:tcW w:w="808" w:type="pct"/>
            <w:noWrap w:val="0"/>
            <w:vAlign w:val="center"/>
          </w:tcPr>
          <w:p w14:paraId="1B6243C3">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清扫灰尘及蛛丝一次</w:t>
            </w:r>
          </w:p>
        </w:tc>
        <w:tc>
          <w:tcPr>
            <w:tcW w:w="850" w:type="pct"/>
            <w:noWrap w:val="0"/>
            <w:vAlign w:val="center"/>
          </w:tcPr>
          <w:p w14:paraId="5614B8F5">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1232" w:type="pct"/>
            <w:noWrap w:val="0"/>
            <w:vAlign w:val="center"/>
          </w:tcPr>
          <w:p w14:paraId="1956D127">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无灰尘、无蛛丝</w:t>
            </w:r>
          </w:p>
        </w:tc>
      </w:tr>
      <w:tr w14:paraId="078193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8" w:type="pct"/>
            <w:vMerge w:val="continue"/>
            <w:noWrap w:val="0"/>
            <w:vAlign w:val="center"/>
          </w:tcPr>
          <w:p w14:paraId="6E253ADE">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774" w:type="pct"/>
            <w:noWrap w:val="0"/>
            <w:vAlign w:val="center"/>
          </w:tcPr>
          <w:p w14:paraId="7E927A06">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消防设备</w:t>
            </w:r>
          </w:p>
        </w:tc>
        <w:tc>
          <w:tcPr>
            <w:tcW w:w="786" w:type="pct"/>
            <w:noWrap w:val="0"/>
            <w:vAlign w:val="center"/>
          </w:tcPr>
          <w:p w14:paraId="5823E3B6">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清抹一次，保洁</w:t>
            </w:r>
          </w:p>
        </w:tc>
        <w:tc>
          <w:tcPr>
            <w:tcW w:w="808" w:type="pct"/>
            <w:noWrap w:val="0"/>
            <w:vAlign w:val="center"/>
          </w:tcPr>
          <w:p w14:paraId="398D8A50">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850" w:type="pct"/>
            <w:noWrap w:val="0"/>
            <w:vAlign w:val="center"/>
          </w:tcPr>
          <w:p w14:paraId="719C2670">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1232" w:type="pct"/>
            <w:noWrap w:val="0"/>
            <w:vAlign w:val="center"/>
          </w:tcPr>
          <w:p w14:paraId="50571450">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无灰尘</w:t>
            </w:r>
          </w:p>
        </w:tc>
      </w:tr>
      <w:tr w14:paraId="6781B3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8" w:type="pct"/>
            <w:vMerge w:val="restart"/>
            <w:noWrap w:val="0"/>
            <w:vAlign w:val="center"/>
          </w:tcPr>
          <w:p w14:paraId="3FB614C4">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洗手间</w:t>
            </w:r>
          </w:p>
        </w:tc>
        <w:tc>
          <w:tcPr>
            <w:tcW w:w="774" w:type="pct"/>
            <w:noWrap w:val="0"/>
            <w:vAlign w:val="center"/>
          </w:tcPr>
          <w:p w14:paraId="67549BFC">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洗手间大门</w:t>
            </w:r>
          </w:p>
        </w:tc>
        <w:tc>
          <w:tcPr>
            <w:tcW w:w="786" w:type="pct"/>
            <w:noWrap w:val="0"/>
            <w:vAlign w:val="center"/>
          </w:tcPr>
          <w:p w14:paraId="148438FA">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清抹一次</w:t>
            </w:r>
          </w:p>
        </w:tc>
        <w:tc>
          <w:tcPr>
            <w:tcW w:w="808" w:type="pct"/>
            <w:noWrap w:val="0"/>
            <w:vAlign w:val="center"/>
          </w:tcPr>
          <w:p w14:paraId="3E428F2A">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用杀菌消毒剂大清洁二次</w:t>
            </w:r>
          </w:p>
        </w:tc>
        <w:tc>
          <w:tcPr>
            <w:tcW w:w="850" w:type="pct"/>
            <w:noWrap w:val="0"/>
            <w:vAlign w:val="center"/>
          </w:tcPr>
          <w:p w14:paraId="16494F56">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1232" w:type="pct"/>
            <w:noWrap w:val="0"/>
            <w:vAlign w:val="center"/>
          </w:tcPr>
          <w:p w14:paraId="69A6248A">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无污渍、无灰尘</w:t>
            </w:r>
          </w:p>
        </w:tc>
      </w:tr>
      <w:tr w14:paraId="1EF236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8" w:type="pct"/>
            <w:vMerge w:val="continue"/>
            <w:noWrap w:val="0"/>
            <w:vAlign w:val="center"/>
          </w:tcPr>
          <w:p w14:paraId="21D65967">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774" w:type="pct"/>
            <w:noWrap w:val="0"/>
            <w:vAlign w:val="center"/>
          </w:tcPr>
          <w:p w14:paraId="5C63BE39">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地面</w:t>
            </w:r>
          </w:p>
        </w:tc>
        <w:tc>
          <w:tcPr>
            <w:tcW w:w="786" w:type="pct"/>
            <w:noWrap w:val="0"/>
            <w:vAlign w:val="center"/>
          </w:tcPr>
          <w:p w14:paraId="41A5261D">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用消毒剂大清洁二次，保洁</w:t>
            </w:r>
          </w:p>
        </w:tc>
        <w:tc>
          <w:tcPr>
            <w:tcW w:w="808" w:type="pct"/>
            <w:noWrap w:val="0"/>
            <w:vAlign w:val="center"/>
          </w:tcPr>
          <w:p w14:paraId="51EDA097">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大清洁一次</w:t>
            </w:r>
          </w:p>
        </w:tc>
        <w:tc>
          <w:tcPr>
            <w:tcW w:w="850" w:type="pct"/>
            <w:noWrap w:val="0"/>
            <w:vAlign w:val="center"/>
          </w:tcPr>
          <w:p w14:paraId="7B345784">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1232" w:type="pct"/>
            <w:noWrap w:val="0"/>
            <w:vAlign w:val="center"/>
          </w:tcPr>
          <w:p w14:paraId="57C9B58C">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干净、干爽</w:t>
            </w:r>
          </w:p>
        </w:tc>
      </w:tr>
      <w:tr w14:paraId="0B1142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8" w:type="pct"/>
            <w:vMerge w:val="continue"/>
            <w:noWrap w:val="0"/>
            <w:vAlign w:val="center"/>
          </w:tcPr>
          <w:p w14:paraId="27D1184C">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774" w:type="pct"/>
            <w:noWrap w:val="0"/>
            <w:vAlign w:val="center"/>
          </w:tcPr>
          <w:p w14:paraId="2D3FCD18">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大小便器</w:t>
            </w:r>
          </w:p>
        </w:tc>
        <w:tc>
          <w:tcPr>
            <w:tcW w:w="786" w:type="pct"/>
            <w:noWrap w:val="0"/>
            <w:vAlign w:val="center"/>
          </w:tcPr>
          <w:p w14:paraId="05126DE2">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用洁厕灵清洗、投放卫生球</w:t>
            </w:r>
          </w:p>
        </w:tc>
        <w:tc>
          <w:tcPr>
            <w:tcW w:w="808" w:type="pct"/>
            <w:noWrap w:val="0"/>
            <w:vAlign w:val="center"/>
          </w:tcPr>
          <w:p w14:paraId="11F0E710">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用消毒剂大清洁一次</w:t>
            </w:r>
          </w:p>
        </w:tc>
        <w:tc>
          <w:tcPr>
            <w:tcW w:w="850" w:type="pct"/>
            <w:noWrap w:val="0"/>
            <w:vAlign w:val="center"/>
          </w:tcPr>
          <w:p w14:paraId="2AF9E136">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1232" w:type="pct"/>
            <w:noWrap w:val="0"/>
            <w:vAlign w:val="center"/>
          </w:tcPr>
          <w:p w14:paraId="4C447781">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无尿碱、无污垢、无臭味</w:t>
            </w:r>
          </w:p>
        </w:tc>
      </w:tr>
      <w:tr w14:paraId="46401C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8" w:type="pct"/>
            <w:vMerge w:val="continue"/>
            <w:noWrap w:val="0"/>
            <w:vAlign w:val="center"/>
          </w:tcPr>
          <w:p w14:paraId="1586CA3B">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774" w:type="pct"/>
            <w:noWrap w:val="0"/>
            <w:vAlign w:val="center"/>
          </w:tcPr>
          <w:p w14:paraId="3256783C">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水池</w:t>
            </w:r>
          </w:p>
        </w:tc>
        <w:tc>
          <w:tcPr>
            <w:tcW w:w="786" w:type="pct"/>
            <w:noWrap w:val="0"/>
            <w:vAlign w:val="center"/>
          </w:tcPr>
          <w:p w14:paraId="4304536F">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用钢丝球清洁、保洁，每天至少两次</w:t>
            </w:r>
          </w:p>
        </w:tc>
        <w:tc>
          <w:tcPr>
            <w:tcW w:w="808" w:type="pct"/>
            <w:noWrap w:val="0"/>
            <w:vAlign w:val="center"/>
          </w:tcPr>
          <w:p w14:paraId="38D997C6">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用清洁剂清洁三次</w:t>
            </w:r>
          </w:p>
        </w:tc>
        <w:tc>
          <w:tcPr>
            <w:tcW w:w="850" w:type="pct"/>
            <w:noWrap w:val="0"/>
            <w:vAlign w:val="center"/>
          </w:tcPr>
          <w:p w14:paraId="7303E736">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1232" w:type="pct"/>
            <w:noWrap w:val="0"/>
            <w:vAlign w:val="center"/>
          </w:tcPr>
          <w:p w14:paraId="3448ACCF">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lang w:val="en-US" w:eastAsia="zh-CN"/>
              </w:rPr>
              <w:t>洁</w:t>
            </w:r>
            <w:r>
              <w:rPr>
                <w:rFonts w:hint="eastAsia" w:ascii="仿宋" w:hAnsi="仿宋" w:eastAsia="仿宋" w:cs="仿宋"/>
                <w:color w:val="auto"/>
                <w:sz w:val="18"/>
                <w:szCs w:val="18"/>
                <w:highlight w:val="none"/>
              </w:rPr>
              <w:t>净、无水锈、无污渍</w:t>
            </w:r>
          </w:p>
        </w:tc>
      </w:tr>
      <w:tr w14:paraId="17DD1C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8" w:type="pct"/>
            <w:vMerge w:val="continue"/>
            <w:noWrap w:val="0"/>
            <w:vAlign w:val="center"/>
          </w:tcPr>
          <w:p w14:paraId="117BB8E3">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774" w:type="pct"/>
            <w:noWrap w:val="0"/>
            <w:vAlign w:val="center"/>
          </w:tcPr>
          <w:p w14:paraId="7C9369B6">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纸篓</w:t>
            </w:r>
          </w:p>
        </w:tc>
        <w:tc>
          <w:tcPr>
            <w:tcW w:w="786" w:type="pct"/>
            <w:noWrap w:val="0"/>
            <w:vAlign w:val="center"/>
          </w:tcPr>
          <w:p w14:paraId="15B95884">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每天更换两次</w:t>
            </w:r>
          </w:p>
        </w:tc>
        <w:tc>
          <w:tcPr>
            <w:tcW w:w="808" w:type="pct"/>
            <w:noWrap w:val="0"/>
            <w:vAlign w:val="center"/>
          </w:tcPr>
          <w:p w14:paraId="7057572C">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850" w:type="pct"/>
            <w:noWrap w:val="0"/>
            <w:vAlign w:val="center"/>
          </w:tcPr>
          <w:p w14:paraId="78CE1B38">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1232" w:type="pct"/>
            <w:noWrap w:val="0"/>
            <w:vAlign w:val="center"/>
          </w:tcPr>
          <w:p w14:paraId="2D8367B2">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保持不空缺</w:t>
            </w:r>
          </w:p>
        </w:tc>
      </w:tr>
      <w:tr w14:paraId="143A6C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8" w:type="pct"/>
            <w:vMerge w:val="continue"/>
            <w:noWrap w:val="0"/>
            <w:vAlign w:val="center"/>
          </w:tcPr>
          <w:p w14:paraId="1CB7DEDA">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774" w:type="pct"/>
            <w:noWrap w:val="0"/>
            <w:vAlign w:val="center"/>
          </w:tcPr>
          <w:p w14:paraId="483B35C4">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隔板和门</w:t>
            </w:r>
          </w:p>
        </w:tc>
        <w:tc>
          <w:tcPr>
            <w:tcW w:w="786" w:type="pct"/>
            <w:noWrap w:val="0"/>
            <w:vAlign w:val="center"/>
          </w:tcPr>
          <w:p w14:paraId="4D31948C">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清抹一次</w:t>
            </w:r>
          </w:p>
        </w:tc>
        <w:tc>
          <w:tcPr>
            <w:tcW w:w="808" w:type="pct"/>
            <w:noWrap w:val="0"/>
            <w:vAlign w:val="center"/>
          </w:tcPr>
          <w:p w14:paraId="139A4279">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用消毒剂大清洗一次</w:t>
            </w:r>
          </w:p>
        </w:tc>
        <w:tc>
          <w:tcPr>
            <w:tcW w:w="850" w:type="pct"/>
            <w:noWrap w:val="0"/>
            <w:vAlign w:val="center"/>
          </w:tcPr>
          <w:p w14:paraId="23F51454">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1232" w:type="pct"/>
            <w:noWrap w:val="0"/>
            <w:vAlign w:val="center"/>
          </w:tcPr>
          <w:p w14:paraId="4A06AE73">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无污渍、无灰尘</w:t>
            </w:r>
          </w:p>
        </w:tc>
      </w:tr>
      <w:tr w14:paraId="39AADF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8" w:type="pct"/>
            <w:vMerge w:val="continue"/>
            <w:noWrap w:val="0"/>
            <w:vAlign w:val="center"/>
          </w:tcPr>
          <w:p w14:paraId="7C4A47EB">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774" w:type="pct"/>
            <w:noWrap w:val="0"/>
            <w:vAlign w:val="center"/>
          </w:tcPr>
          <w:p w14:paraId="7446168B">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墙身</w:t>
            </w:r>
          </w:p>
        </w:tc>
        <w:tc>
          <w:tcPr>
            <w:tcW w:w="786" w:type="pct"/>
            <w:noWrap w:val="0"/>
            <w:vAlign w:val="center"/>
          </w:tcPr>
          <w:p w14:paraId="5C1D3A0F">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用水管冲洗一次</w:t>
            </w:r>
          </w:p>
        </w:tc>
        <w:tc>
          <w:tcPr>
            <w:tcW w:w="808" w:type="pct"/>
            <w:noWrap w:val="0"/>
            <w:vAlign w:val="center"/>
          </w:tcPr>
          <w:p w14:paraId="0B7DCFF0">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大清洁一次</w:t>
            </w:r>
          </w:p>
        </w:tc>
        <w:tc>
          <w:tcPr>
            <w:tcW w:w="850" w:type="pct"/>
            <w:noWrap w:val="0"/>
            <w:vAlign w:val="center"/>
          </w:tcPr>
          <w:p w14:paraId="47EFBF74">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1232" w:type="pct"/>
            <w:noWrap w:val="0"/>
            <w:vAlign w:val="center"/>
          </w:tcPr>
          <w:p w14:paraId="16FB5A1C">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无污渍、无灰尘</w:t>
            </w:r>
          </w:p>
        </w:tc>
      </w:tr>
      <w:tr w14:paraId="096517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8" w:type="pct"/>
            <w:vMerge w:val="restart"/>
            <w:noWrap w:val="0"/>
            <w:vAlign w:val="center"/>
          </w:tcPr>
          <w:p w14:paraId="6880BD43">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公共玻璃窗部分</w:t>
            </w:r>
          </w:p>
        </w:tc>
        <w:tc>
          <w:tcPr>
            <w:tcW w:w="774" w:type="pct"/>
            <w:noWrap w:val="0"/>
            <w:vAlign w:val="center"/>
          </w:tcPr>
          <w:p w14:paraId="253B7F40">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大厅玻璃门</w:t>
            </w:r>
          </w:p>
        </w:tc>
        <w:tc>
          <w:tcPr>
            <w:tcW w:w="786" w:type="pct"/>
            <w:noWrap w:val="0"/>
            <w:vAlign w:val="center"/>
          </w:tcPr>
          <w:p w14:paraId="0505045D">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保洁</w:t>
            </w:r>
          </w:p>
        </w:tc>
        <w:tc>
          <w:tcPr>
            <w:tcW w:w="808" w:type="pct"/>
            <w:noWrap w:val="0"/>
            <w:vAlign w:val="center"/>
          </w:tcPr>
          <w:p w14:paraId="351A1189">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清洗一次</w:t>
            </w:r>
          </w:p>
        </w:tc>
        <w:tc>
          <w:tcPr>
            <w:tcW w:w="850" w:type="pct"/>
            <w:noWrap w:val="0"/>
            <w:vAlign w:val="center"/>
          </w:tcPr>
          <w:p w14:paraId="68DA569A">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1232" w:type="pct"/>
            <w:noWrap w:val="0"/>
            <w:vAlign w:val="center"/>
          </w:tcPr>
          <w:p w14:paraId="13AFC8EC">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无水渍、无灰尘、光洁明亮</w:t>
            </w:r>
          </w:p>
        </w:tc>
      </w:tr>
      <w:tr w14:paraId="30110D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jc w:val="center"/>
        </w:trPr>
        <w:tc>
          <w:tcPr>
            <w:tcW w:w="548" w:type="pct"/>
            <w:vMerge w:val="continue"/>
            <w:noWrap w:val="0"/>
            <w:vAlign w:val="center"/>
          </w:tcPr>
          <w:p w14:paraId="2F5904F2">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774" w:type="pct"/>
            <w:noWrap w:val="0"/>
            <w:vAlign w:val="center"/>
          </w:tcPr>
          <w:p w14:paraId="764DEC3A">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其他公共玻璃</w:t>
            </w:r>
          </w:p>
        </w:tc>
        <w:tc>
          <w:tcPr>
            <w:tcW w:w="786" w:type="pct"/>
            <w:noWrap w:val="0"/>
            <w:vAlign w:val="center"/>
          </w:tcPr>
          <w:p w14:paraId="2A221363">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保洁</w:t>
            </w:r>
          </w:p>
        </w:tc>
        <w:tc>
          <w:tcPr>
            <w:tcW w:w="808" w:type="pct"/>
            <w:noWrap w:val="0"/>
            <w:vAlign w:val="center"/>
          </w:tcPr>
          <w:p w14:paraId="10967576">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清洗一次</w:t>
            </w:r>
          </w:p>
        </w:tc>
        <w:tc>
          <w:tcPr>
            <w:tcW w:w="850" w:type="pct"/>
            <w:noWrap w:val="0"/>
            <w:vAlign w:val="center"/>
          </w:tcPr>
          <w:p w14:paraId="6B6EFEDF">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1232" w:type="pct"/>
            <w:noWrap w:val="0"/>
            <w:vAlign w:val="center"/>
          </w:tcPr>
          <w:p w14:paraId="66215F3F">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无污渍、无灰尘、无脚印</w:t>
            </w:r>
          </w:p>
        </w:tc>
      </w:tr>
      <w:tr w14:paraId="6E581A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8" w:type="pct"/>
            <w:noWrap w:val="0"/>
            <w:vAlign w:val="center"/>
          </w:tcPr>
          <w:p w14:paraId="451F9EDC">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垃圾收集</w:t>
            </w:r>
          </w:p>
        </w:tc>
        <w:tc>
          <w:tcPr>
            <w:tcW w:w="774" w:type="pct"/>
            <w:noWrap w:val="0"/>
            <w:vAlign w:val="center"/>
          </w:tcPr>
          <w:p w14:paraId="7A136122">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生活垃圾清理</w:t>
            </w:r>
          </w:p>
        </w:tc>
        <w:tc>
          <w:tcPr>
            <w:tcW w:w="786" w:type="pct"/>
            <w:noWrap w:val="0"/>
            <w:vAlign w:val="center"/>
          </w:tcPr>
          <w:p w14:paraId="3A1A86AE">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收集二次，日产日清不过夜，垃圾桶周围每天清扫干净</w:t>
            </w:r>
          </w:p>
        </w:tc>
        <w:tc>
          <w:tcPr>
            <w:tcW w:w="808" w:type="pct"/>
            <w:noWrap w:val="0"/>
            <w:vAlign w:val="center"/>
          </w:tcPr>
          <w:p w14:paraId="0F370E84">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垃圾桶需套垃圾袋，垃圾桶堆放处、垃圾桶每周至少清洗2次</w:t>
            </w:r>
          </w:p>
        </w:tc>
        <w:tc>
          <w:tcPr>
            <w:tcW w:w="850" w:type="pct"/>
            <w:noWrap w:val="0"/>
            <w:vAlign w:val="center"/>
          </w:tcPr>
          <w:p w14:paraId="61755BEF">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1232" w:type="pct"/>
            <w:noWrap w:val="0"/>
            <w:vAlign w:val="center"/>
          </w:tcPr>
          <w:p w14:paraId="4EEE4285">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干净</w:t>
            </w:r>
          </w:p>
        </w:tc>
      </w:tr>
      <w:tr w14:paraId="3B8F4B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8" w:type="pct"/>
            <w:vMerge w:val="restart"/>
            <w:noWrap w:val="0"/>
            <w:vAlign w:val="center"/>
          </w:tcPr>
          <w:p w14:paraId="0C369363">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楼宇外围</w:t>
            </w:r>
          </w:p>
        </w:tc>
        <w:tc>
          <w:tcPr>
            <w:tcW w:w="774" w:type="pct"/>
            <w:noWrap w:val="0"/>
            <w:vAlign w:val="center"/>
          </w:tcPr>
          <w:p w14:paraId="3723357E">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硬化地面</w:t>
            </w:r>
          </w:p>
        </w:tc>
        <w:tc>
          <w:tcPr>
            <w:tcW w:w="786" w:type="pct"/>
            <w:noWrap w:val="0"/>
            <w:vAlign w:val="center"/>
          </w:tcPr>
          <w:p w14:paraId="069276A9">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清扫两次，全天保洁</w:t>
            </w:r>
          </w:p>
        </w:tc>
        <w:tc>
          <w:tcPr>
            <w:tcW w:w="808" w:type="pct"/>
            <w:noWrap w:val="0"/>
            <w:vAlign w:val="center"/>
          </w:tcPr>
          <w:p w14:paraId="1EEE62DD">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850" w:type="pct"/>
            <w:noWrap w:val="0"/>
            <w:vAlign w:val="center"/>
          </w:tcPr>
          <w:p w14:paraId="7A074DAF">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1232" w:type="pct"/>
            <w:noWrap w:val="0"/>
            <w:vAlign w:val="center"/>
          </w:tcPr>
          <w:p w14:paraId="42F1F760">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无水渍、无杂物、无泥沙、无污物</w:t>
            </w:r>
          </w:p>
        </w:tc>
      </w:tr>
      <w:tr w14:paraId="4ADF4A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8" w:type="pct"/>
            <w:vMerge w:val="continue"/>
            <w:noWrap w:val="0"/>
            <w:vAlign w:val="center"/>
          </w:tcPr>
          <w:p w14:paraId="550BD7CE">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774" w:type="pct"/>
            <w:noWrap w:val="0"/>
            <w:vAlign w:val="center"/>
          </w:tcPr>
          <w:p w14:paraId="650DA86B">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其他区域</w:t>
            </w:r>
          </w:p>
        </w:tc>
        <w:tc>
          <w:tcPr>
            <w:tcW w:w="786" w:type="pct"/>
            <w:noWrap w:val="0"/>
            <w:vAlign w:val="center"/>
          </w:tcPr>
          <w:p w14:paraId="218B06B2">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清扫一次，全天保洁</w:t>
            </w:r>
          </w:p>
        </w:tc>
        <w:tc>
          <w:tcPr>
            <w:tcW w:w="808" w:type="pct"/>
            <w:noWrap w:val="0"/>
            <w:vAlign w:val="center"/>
          </w:tcPr>
          <w:p w14:paraId="3FE9D463">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850" w:type="pct"/>
            <w:noWrap w:val="0"/>
            <w:vAlign w:val="center"/>
          </w:tcPr>
          <w:p w14:paraId="006766FD">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1232" w:type="pct"/>
            <w:noWrap w:val="0"/>
            <w:vAlign w:val="center"/>
          </w:tcPr>
          <w:p w14:paraId="72BEADBB">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r>
      <w:tr w14:paraId="57A2D7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8" w:type="pct"/>
            <w:vMerge w:val="restart"/>
            <w:noWrap w:val="0"/>
            <w:vAlign w:val="center"/>
          </w:tcPr>
          <w:p w14:paraId="0DE9BF79">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楼宇屋面</w:t>
            </w:r>
          </w:p>
        </w:tc>
        <w:tc>
          <w:tcPr>
            <w:tcW w:w="774" w:type="pct"/>
            <w:noWrap w:val="0"/>
            <w:vAlign w:val="center"/>
          </w:tcPr>
          <w:p w14:paraId="3EECFBC5">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上人屋面</w:t>
            </w:r>
          </w:p>
        </w:tc>
        <w:tc>
          <w:tcPr>
            <w:tcW w:w="786" w:type="pct"/>
            <w:noWrap w:val="0"/>
            <w:vAlign w:val="center"/>
          </w:tcPr>
          <w:p w14:paraId="1BC8A68B">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808" w:type="pct"/>
            <w:noWrap w:val="0"/>
            <w:vAlign w:val="center"/>
          </w:tcPr>
          <w:p w14:paraId="21561A96">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lang w:val="en-US" w:eastAsia="zh-CN"/>
              </w:rPr>
            </w:pPr>
            <w:r>
              <w:rPr>
                <w:rFonts w:hint="eastAsia" w:ascii="仿宋" w:hAnsi="仿宋" w:eastAsia="仿宋" w:cs="仿宋"/>
                <w:color w:val="auto"/>
                <w:sz w:val="18"/>
                <w:szCs w:val="18"/>
                <w:highlight w:val="none"/>
              </w:rPr>
              <w:t>每周清扫一次，每年雨季（6月）检查地漏水</w:t>
            </w:r>
            <w:r>
              <w:rPr>
                <w:rFonts w:hint="eastAsia" w:ascii="仿宋" w:hAnsi="仿宋" w:eastAsia="仿宋" w:cs="仿宋"/>
                <w:color w:val="auto"/>
                <w:sz w:val="18"/>
                <w:szCs w:val="18"/>
                <w:highlight w:val="none"/>
                <w:lang w:val="en-US" w:eastAsia="zh-CN"/>
              </w:rPr>
              <w:t>口</w:t>
            </w:r>
          </w:p>
        </w:tc>
        <w:tc>
          <w:tcPr>
            <w:tcW w:w="850" w:type="pct"/>
            <w:noWrap w:val="0"/>
            <w:vAlign w:val="center"/>
          </w:tcPr>
          <w:p w14:paraId="3056833F">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1232" w:type="pct"/>
            <w:noWrap w:val="0"/>
            <w:vAlign w:val="center"/>
          </w:tcPr>
          <w:p w14:paraId="6BBB9137">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无垃圾，无杂草，地漏水口无堵塞无青苔，</w:t>
            </w:r>
          </w:p>
        </w:tc>
      </w:tr>
      <w:tr w14:paraId="3EA434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8" w:type="pct"/>
            <w:vMerge w:val="continue"/>
            <w:noWrap w:val="0"/>
            <w:vAlign w:val="center"/>
          </w:tcPr>
          <w:p w14:paraId="325A07F3">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774" w:type="pct"/>
            <w:noWrap w:val="0"/>
            <w:vAlign w:val="center"/>
          </w:tcPr>
          <w:p w14:paraId="2C90DE67">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非上人屋面</w:t>
            </w:r>
          </w:p>
        </w:tc>
        <w:tc>
          <w:tcPr>
            <w:tcW w:w="786" w:type="pct"/>
            <w:noWrap w:val="0"/>
            <w:vAlign w:val="center"/>
          </w:tcPr>
          <w:p w14:paraId="23C14DF4">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808" w:type="pct"/>
            <w:noWrap w:val="0"/>
            <w:vAlign w:val="center"/>
          </w:tcPr>
          <w:p w14:paraId="4A78C80A">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p>
        </w:tc>
        <w:tc>
          <w:tcPr>
            <w:tcW w:w="850" w:type="pct"/>
            <w:noWrap w:val="0"/>
            <w:vAlign w:val="center"/>
          </w:tcPr>
          <w:p w14:paraId="291BE4B1">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每学期末清扫一次，每年雨季（6月）检查地漏水口</w:t>
            </w:r>
          </w:p>
        </w:tc>
        <w:tc>
          <w:tcPr>
            <w:tcW w:w="1232" w:type="pct"/>
            <w:noWrap w:val="0"/>
            <w:vAlign w:val="center"/>
          </w:tcPr>
          <w:p w14:paraId="5AD53A72">
            <w:pPr>
              <w:kinsoku/>
              <w:wordWrap/>
              <w:overflowPunct/>
              <w:topLinePunct w:val="0"/>
              <w:autoSpaceDE/>
              <w:autoSpaceDN/>
              <w:bidi w:val="0"/>
              <w:adjustRightInd/>
              <w:snapToGrid/>
              <w:spacing w:line="360" w:lineRule="auto"/>
              <w:jc w:val="center"/>
              <w:textAlignment w:val="auto"/>
              <w:rPr>
                <w:rFonts w:hint="eastAsia" w:ascii="仿宋" w:hAnsi="仿宋" w:eastAsia="仿宋" w:cs="仿宋"/>
                <w:b/>
                <w:color w:val="auto"/>
                <w:sz w:val="18"/>
                <w:szCs w:val="18"/>
                <w:highlight w:val="none"/>
              </w:rPr>
            </w:pPr>
            <w:r>
              <w:rPr>
                <w:rFonts w:hint="eastAsia" w:ascii="仿宋" w:hAnsi="仿宋" w:eastAsia="仿宋" w:cs="仿宋"/>
                <w:color w:val="auto"/>
                <w:sz w:val="18"/>
                <w:szCs w:val="18"/>
                <w:highlight w:val="none"/>
              </w:rPr>
              <w:t>无垃圾，无杂草，地漏水口无堵塞无青苔，</w:t>
            </w:r>
          </w:p>
        </w:tc>
      </w:tr>
    </w:tbl>
    <w:p w14:paraId="592BEE94">
      <w:pPr>
        <w:spacing w:before="50" w:line="300" w:lineRule="auto"/>
        <w:ind w:firstLine="240" w:firstLineChars="100"/>
        <w:rPr>
          <w:rFonts w:hint="eastAsia" w:ascii="仿宋" w:hAnsi="仿宋" w:eastAsia="仿宋" w:cs="仿宋"/>
          <w:b/>
          <w:color w:val="auto"/>
          <w:sz w:val="24"/>
          <w:highlight w:val="none"/>
        </w:rPr>
      </w:pPr>
      <w:r>
        <w:rPr>
          <w:rFonts w:hint="eastAsia" w:ascii="仿宋" w:hAnsi="仿宋" w:eastAsia="仿宋" w:cs="仿宋"/>
          <w:color w:val="auto"/>
          <w:sz w:val="24"/>
          <w:highlight w:val="none"/>
        </w:rPr>
        <w:br w:type="page"/>
      </w:r>
      <w:r>
        <w:rPr>
          <w:rFonts w:hint="eastAsia" w:ascii="仿宋" w:hAnsi="仿宋" w:eastAsia="仿宋" w:cs="仿宋"/>
          <w:b/>
          <w:color w:val="auto"/>
          <w:sz w:val="24"/>
          <w:highlight w:val="none"/>
        </w:rPr>
        <w:t>附件</w:t>
      </w:r>
      <w:r>
        <w:rPr>
          <w:rFonts w:hint="eastAsia" w:ascii="仿宋" w:hAnsi="仿宋" w:eastAsia="仿宋" w:cs="仿宋"/>
          <w:b/>
          <w:color w:val="auto"/>
          <w:sz w:val="24"/>
          <w:highlight w:val="none"/>
          <w:lang w:val="en-US" w:eastAsia="zh-CN"/>
        </w:rPr>
        <w:t>2</w:t>
      </w:r>
      <w:r>
        <w:rPr>
          <w:rFonts w:hint="eastAsia" w:ascii="仿宋" w:hAnsi="仿宋" w:eastAsia="仿宋" w:cs="仿宋"/>
          <w:b/>
          <w:color w:val="auto"/>
          <w:sz w:val="24"/>
          <w:highlight w:val="none"/>
        </w:rPr>
        <w:t>：</w:t>
      </w:r>
      <w:r>
        <w:rPr>
          <w:rFonts w:hint="eastAsia" w:ascii="仿宋" w:hAnsi="仿宋" w:eastAsia="仿宋" w:cs="仿宋"/>
          <w:b/>
          <w:color w:val="auto"/>
          <w:sz w:val="24"/>
          <w:highlight w:val="none"/>
          <w:lang w:val="en-US" w:eastAsia="zh-CN"/>
        </w:rPr>
        <w:t>安保</w:t>
      </w:r>
      <w:r>
        <w:rPr>
          <w:rFonts w:hint="eastAsia" w:ascii="仿宋" w:hAnsi="仿宋" w:eastAsia="仿宋" w:cs="仿宋"/>
          <w:b/>
          <w:color w:val="auto"/>
          <w:sz w:val="24"/>
          <w:highlight w:val="none"/>
        </w:rPr>
        <w:t>作业规程及标准</w:t>
      </w:r>
    </w:p>
    <w:p w14:paraId="167C7CEF">
      <w:pPr>
        <w:spacing w:before="50" w:line="300" w:lineRule="auto"/>
        <w:ind w:firstLine="321" w:firstLineChars="100"/>
        <w:jc w:val="center"/>
        <w:rPr>
          <w:rFonts w:hint="eastAsia" w:ascii="仿宋" w:hAnsi="仿宋" w:eastAsia="仿宋" w:cs="仿宋"/>
          <w:b/>
          <w:color w:val="auto"/>
          <w:sz w:val="32"/>
          <w:szCs w:val="24"/>
          <w:highlight w:val="none"/>
        </w:rPr>
      </w:pPr>
      <w:r>
        <w:rPr>
          <w:rFonts w:hint="eastAsia" w:ascii="仿宋" w:hAnsi="仿宋" w:eastAsia="仿宋" w:cs="仿宋"/>
          <w:b/>
          <w:color w:val="auto"/>
          <w:sz w:val="32"/>
          <w:szCs w:val="24"/>
          <w:highlight w:val="none"/>
          <w:lang w:val="en-US" w:eastAsia="zh-CN"/>
        </w:rPr>
        <w:t>安保</w:t>
      </w:r>
      <w:r>
        <w:rPr>
          <w:rFonts w:hint="eastAsia" w:ascii="仿宋" w:hAnsi="仿宋" w:eastAsia="仿宋" w:cs="仿宋"/>
          <w:b/>
          <w:color w:val="auto"/>
          <w:sz w:val="32"/>
          <w:szCs w:val="24"/>
          <w:highlight w:val="none"/>
        </w:rPr>
        <w:t>作业规程及标准</w:t>
      </w:r>
    </w:p>
    <w:p w14:paraId="6C169599">
      <w:pPr>
        <w:spacing w:before="50" w:line="300" w:lineRule="auto"/>
        <w:ind w:firstLine="241" w:firstLineChars="100"/>
        <w:rPr>
          <w:rFonts w:hint="eastAsia" w:ascii="仿宋" w:hAnsi="仿宋" w:eastAsia="仿宋" w:cs="仿宋"/>
          <w:b/>
          <w:color w:val="auto"/>
          <w:sz w:val="24"/>
          <w:highlight w:val="none"/>
          <w:lang w:val="en-US" w:eastAsia="zh-CN"/>
        </w:rPr>
      </w:pPr>
      <w:r>
        <w:rPr>
          <w:rFonts w:hint="eastAsia" w:ascii="仿宋" w:hAnsi="仿宋" w:eastAsia="仿宋" w:cs="仿宋"/>
          <w:b/>
          <w:color w:val="auto"/>
          <w:sz w:val="24"/>
          <w:highlight w:val="none"/>
          <w:lang w:val="en-US" w:eastAsia="zh-CN"/>
        </w:rPr>
        <w:t>一、内保</w:t>
      </w:r>
      <w:r>
        <w:rPr>
          <w:rFonts w:hint="eastAsia" w:ascii="仿宋" w:hAnsi="仿宋" w:eastAsia="仿宋" w:cs="仿宋"/>
          <w:b/>
          <w:color w:val="auto"/>
          <w:sz w:val="24"/>
          <w:highlight w:val="none"/>
        </w:rPr>
        <w:t>作业规程及标准</w:t>
      </w:r>
    </w:p>
    <w:p w14:paraId="4964D0D8">
      <w:pPr>
        <w:spacing w:before="50" w:line="300" w:lineRule="auto"/>
        <w:ind w:firstLine="720" w:firstLineChars="3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1、</w:t>
      </w:r>
      <w:r>
        <w:rPr>
          <w:rFonts w:hint="eastAsia" w:ascii="仿宋" w:hAnsi="仿宋" w:eastAsia="仿宋" w:cs="仿宋"/>
          <w:color w:val="auto"/>
          <w:sz w:val="24"/>
          <w:szCs w:val="24"/>
          <w:highlight w:val="none"/>
        </w:rPr>
        <w:t>楼宇值班人员执勤时间为全天24小时不间断。</w:t>
      </w:r>
    </w:p>
    <w:p w14:paraId="5C8A90F2">
      <w:pPr>
        <w:spacing w:before="50" w:line="300" w:lineRule="auto"/>
        <w:ind w:firstLine="720" w:firstLineChars="3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2、</w:t>
      </w:r>
      <w:r>
        <w:rPr>
          <w:rFonts w:hint="eastAsia" w:ascii="仿宋" w:hAnsi="仿宋" w:eastAsia="仿宋" w:cs="仿宋"/>
          <w:color w:val="auto"/>
          <w:sz w:val="24"/>
          <w:szCs w:val="24"/>
          <w:highlight w:val="none"/>
        </w:rPr>
        <w:t>楼宇值班人员对进出人员进行验证、登记、查验，每日18:00至次日6:00，每</w:t>
      </w:r>
      <w:r>
        <w:rPr>
          <w:rFonts w:hint="eastAsia" w:ascii="仿宋" w:hAnsi="仿宋" w:eastAsia="仿宋" w:cs="仿宋"/>
          <w:color w:val="auto"/>
          <w:sz w:val="24"/>
          <w:szCs w:val="24"/>
          <w:highlight w:val="none"/>
          <w:lang w:val="en-US" w:eastAsia="zh-CN"/>
        </w:rPr>
        <w:t>两</w:t>
      </w:r>
      <w:r>
        <w:rPr>
          <w:rFonts w:hint="eastAsia" w:ascii="仿宋" w:hAnsi="仿宋" w:eastAsia="仿宋" w:cs="仿宋"/>
          <w:color w:val="auto"/>
          <w:sz w:val="24"/>
          <w:szCs w:val="24"/>
          <w:highlight w:val="none"/>
        </w:rPr>
        <w:t>小时在指定防范区域内巡查一次，作好记录。</w:t>
      </w:r>
    </w:p>
    <w:p w14:paraId="69115993">
      <w:pPr>
        <w:spacing w:before="50" w:line="300" w:lineRule="auto"/>
        <w:ind w:firstLine="720" w:firstLineChars="3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3、</w:t>
      </w:r>
      <w:r>
        <w:rPr>
          <w:rFonts w:hint="eastAsia" w:ascii="仿宋" w:hAnsi="仿宋" w:eastAsia="仿宋" w:cs="仿宋"/>
          <w:color w:val="auto"/>
          <w:sz w:val="24"/>
          <w:szCs w:val="24"/>
          <w:highlight w:val="none"/>
        </w:rPr>
        <w:t>发现刑事、治安或水火险情等，及时向总值班室报告。采取积极措施防止事态扩大，保护教学楼和设备以及车辆安全。</w:t>
      </w:r>
    </w:p>
    <w:p w14:paraId="6122E68E">
      <w:pPr>
        <w:spacing w:before="50" w:line="300" w:lineRule="auto"/>
        <w:ind w:firstLine="720" w:firstLineChars="3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4、</w:t>
      </w:r>
      <w:r>
        <w:rPr>
          <w:rFonts w:hint="eastAsia" w:ascii="仿宋" w:hAnsi="仿宋" w:eastAsia="仿宋" w:cs="仿宋"/>
          <w:color w:val="auto"/>
          <w:sz w:val="24"/>
          <w:szCs w:val="24"/>
          <w:highlight w:val="none"/>
        </w:rPr>
        <w:t>大厅岗：24小时值班。负责核实进入大楼人员身份。</w:t>
      </w:r>
    </w:p>
    <w:p w14:paraId="06F9F0DE">
      <w:pPr>
        <w:spacing w:before="50" w:line="300" w:lineRule="auto"/>
        <w:ind w:firstLine="720" w:firstLineChars="3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5、</w:t>
      </w:r>
      <w:r>
        <w:rPr>
          <w:rFonts w:hint="eastAsia" w:ascii="仿宋" w:hAnsi="仿宋" w:eastAsia="仿宋" w:cs="仿宋"/>
          <w:color w:val="auto"/>
          <w:sz w:val="24"/>
          <w:szCs w:val="24"/>
          <w:highlight w:val="none"/>
        </w:rPr>
        <w:t>安保服务时间：24小时值守。</w:t>
      </w:r>
    </w:p>
    <w:p w14:paraId="2B87BE9C">
      <w:pPr>
        <w:spacing w:before="50" w:line="300" w:lineRule="auto"/>
        <w:ind w:firstLine="720" w:firstLineChars="3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6、</w:t>
      </w:r>
      <w:r>
        <w:rPr>
          <w:rFonts w:hint="eastAsia" w:ascii="仿宋" w:hAnsi="仿宋" w:eastAsia="仿宋" w:cs="仿宋"/>
          <w:color w:val="auto"/>
          <w:sz w:val="24"/>
          <w:szCs w:val="24"/>
          <w:highlight w:val="none"/>
        </w:rPr>
        <w:t>人员进出管理：人员进入时须询问清楚事由，待联系相关部门、人员同意后放行；出门时须完善记录，必要时进行询问、检查或处理。</w:t>
      </w:r>
    </w:p>
    <w:p w14:paraId="1B20378A">
      <w:pPr>
        <w:spacing w:before="50" w:line="300" w:lineRule="auto"/>
        <w:ind w:firstLine="720" w:firstLineChars="3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7、</w:t>
      </w:r>
      <w:r>
        <w:rPr>
          <w:rFonts w:hint="eastAsia" w:ascii="仿宋" w:hAnsi="仿宋" w:eastAsia="仿宋" w:cs="仿宋"/>
          <w:color w:val="auto"/>
          <w:sz w:val="24"/>
          <w:szCs w:val="24"/>
          <w:highlight w:val="none"/>
        </w:rPr>
        <w:t>加强物业范围定时巡视，认真负责保卫和不安全因素处置工作，做好巡视检查记录；随时处理可疑、闲杂人员；控制或处理火灾隐患、偷盗与破坏行为、纠纷与打闹等事件发生；如遇治安纠纷，值班人员须第一时间现场处置，必要时请相关部门负责人协助；如遇矛盾升级，及时报110协助公安部门处理。</w:t>
      </w:r>
    </w:p>
    <w:p w14:paraId="2B8BFFB2">
      <w:pPr>
        <w:spacing w:before="50" w:line="300" w:lineRule="auto"/>
        <w:ind w:firstLine="720" w:firstLineChars="30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8、加强巡查严禁使用消防设施用于清洁.灌溉等工作。</w:t>
      </w:r>
    </w:p>
    <w:p w14:paraId="4CFAF27E">
      <w:pPr>
        <w:spacing w:before="50" w:line="300" w:lineRule="auto"/>
        <w:ind w:firstLine="720" w:firstLineChars="300"/>
        <w:rPr>
          <w:rFonts w:hint="default"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9、</w:t>
      </w:r>
      <w:r>
        <w:rPr>
          <w:rFonts w:hint="default" w:ascii="仿宋" w:hAnsi="仿宋" w:eastAsia="仿宋" w:cs="仿宋"/>
          <w:color w:val="auto"/>
          <w:sz w:val="24"/>
          <w:szCs w:val="24"/>
          <w:highlight w:val="none"/>
          <w:lang w:val="en-US" w:eastAsia="zh-CN"/>
        </w:rPr>
        <w:t>加强人员业务技能培训，持证上岗</w:t>
      </w:r>
      <w:r>
        <w:rPr>
          <w:rFonts w:hint="eastAsia" w:ascii="仿宋" w:hAnsi="仿宋" w:eastAsia="仿宋" w:cs="仿宋"/>
          <w:color w:val="auto"/>
          <w:sz w:val="24"/>
          <w:szCs w:val="24"/>
          <w:highlight w:val="none"/>
          <w:lang w:val="en-US" w:eastAsia="zh-CN"/>
        </w:rPr>
        <w:t>。</w:t>
      </w:r>
    </w:p>
    <w:p w14:paraId="74950C7E">
      <w:pPr>
        <w:spacing w:before="50" w:line="300" w:lineRule="auto"/>
        <w:ind w:firstLine="241" w:firstLineChars="100"/>
        <w:rPr>
          <w:rFonts w:hint="eastAsia" w:ascii="仿宋" w:hAnsi="仿宋" w:eastAsia="仿宋" w:cs="仿宋"/>
          <w:color w:val="auto"/>
          <w:sz w:val="24"/>
          <w:szCs w:val="24"/>
          <w:highlight w:val="none"/>
        </w:rPr>
      </w:pPr>
      <w:r>
        <w:rPr>
          <w:rFonts w:hint="eastAsia" w:ascii="仿宋" w:hAnsi="仿宋" w:eastAsia="仿宋" w:cs="仿宋"/>
          <w:b/>
          <w:color w:val="auto"/>
          <w:sz w:val="24"/>
          <w:highlight w:val="none"/>
          <w:lang w:val="en-US" w:eastAsia="zh-CN"/>
        </w:rPr>
        <w:t>二、巡逻岗</w:t>
      </w:r>
      <w:r>
        <w:rPr>
          <w:rFonts w:hint="eastAsia" w:ascii="仿宋" w:hAnsi="仿宋" w:eastAsia="仿宋" w:cs="仿宋"/>
          <w:b/>
          <w:color w:val="auto"/>
          <w:sz w:val="24"/>
          <w:highlight w:val="none"/>
        </w:rPr>
        <w:t>作业规程及标准</w:t>
      </w:r>
    </w:p>
    <w:p w14:paraId="0661B21E">
      <w:pPr>
        <w:spacing w:before="50" w:line="300" w:lineRule="auto"/>
        <w:ind w:firstLine="720" w:firstLineChars="300"/>
        <w:rPr>
          <w:rFonts w:hint="eastAsia" w:ascii="仿宋" w:hAnsi="仿宋" w:eastAsia="仿宋" w:cs="仿宋"/>
          <w:bCs/>
          <w:color w:val="auto"/>
          <w:sz w:val="24"/>
          <w:szCs w:val="24"/>
          <w:highlight w:val="none"/>
        </w:rPr>
      </w:pPr>
      <w:r>
        <w:rPr>
          <w:rFonts w:hint="eastAsia" w:ascii="仿宋" w:hAnsi="仿宋" w:eastAsia="仿宋" w:cs="仿宋"/>
          <w:color w:val="auto"/>
          <w:sz w:val="24"/>
          <w:szCs w:val="24"/>
          <w:highlight w:val="none"/>
          <w:lang w:val="en-US" w:eastAsia="zh-CN"/>
        </w:rPr>
        <w:t>1、</w:t>
      </w:r>
      <w:r>
        <w:rPr>
          <w:rFonts w:hint="eastAsia" w:ascii="仿宋" w:hAnsi="仿宋" w:eastAsia="仿宋" w:cs="仿宋"/>
          <w:color w:val="auto"/>
          <w:sz w:val="24"/>
          <w:szCs w:val="24"/>
          <w:highlight w:val="none"/>
        </w:rPr>
        <w:t>准备充分，携带配备物品，按规定路线巡查。</w:t>
      </w:r>
    </w:p>
    <w:p w14:paraId="6F1DBD83">
      <w:pPr>
        <w:tabs>
          <w:tab w:val="left" w:pos="1260"/>
        </w:tabs>
        <w:spacing w:before="50" w:line="300" w:lineRule="auto"/>
        <w:ind w:firstLine="720" w:firstLineChars="300"/>
        <w:rPr>
          <w:rFonts w:hint="eastAsia" w:ascii="仿宋" w:hAnsi="仿宋" w:eastAsia="仿宋" w:cs="仿宋"/>
          <w:bCs/>
          <w:color w:val="auto"/>
          <w:sz w:val="24"/>
          <w:szCs w:val="24"/>
          <w:highlight w:val="none"/>
        </w:rPr>
      </w:pPr>
      <w:r>
        <w:rPr>
          <w:rFonts w:hint="eastAsia" w:ascii="仿宋" w:hAnsi="仿宋" w:eastAsia="仿宋" w:cs="仿宋"/>
          <w:color w:val="auto"/>
          <w:sz w:val="24"/>
          <w:szCs w:val="24"/>
          <w:highlight w:val="none"/>
          <w:lang w:val="en-US" w:eastAsia="zh-CN"/>
        </w:rPr>
        <w:t>2、</w:t>
      </w:r>
      <w:r>
        <w:rPr>
          <w:rFonts w:hint="eastAsia" w:ascii="仿宋" w:hAnsi="仿宋" w:eastAsia="仿宋" w:cs="仿宋"/>
          <w:color w:val="auto"/>
          <w:sz w:val="24"/>
          <w:szCs w:val="24"/>
          <w:highlight w:val="none"/>
        </w:rPr>
        <w:t>对陌生人员及形迹可疑人员进行询问，确认。</w:t>
      </w:r>
    </w:p>
    <w:p w14:paraId="7D35A908">
      <w:pPr>
        <w:tabs>
          <w:tab w:val="left" w:pos="1260"/>
        </w:tabs>
        <w:spacing w:before="50" w:line="300" w:lineRule="auto"/>
        <w:ind w:firstLine="720" w:firstLineChars="3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3、</w:t>
      </w:r>
      <w:r>
        <w:rPr>
          <w:rFonts w:hint="eastAsia" w:ascii="仿宋" w:hAnsi="仿宋" w:eastAsia="仿宋" w:cs="仿宋"/>
          <w:color w:val="auto"/>
          <w:sz w:val="24"/>
          <w:szCs w:val="24"/>
          <w:highlight w:val="none"/>
        </w:rPr>
        <w:t>发挥“耳、鼻、口、眼”的不同作用，对设备，机房等重点地段复杂区域重点巡查，发现问题，及时果断处理，不能处理应立即汇报，在相关人员到场后，再行离开。</w:t>
      </w:r>
    </w:p>
    <w:p w14:paraId="5F76C161">
      <w:pPr>
        <w:tabs>
          <w:tab w:val="left" w:pos="1260"/>
        </w:tabs>
        <w:spacing w:before="50" w:line="300" w:lineRule="auto"/>
        <w:ind w:firstLine="720" w:firstLineChars="300"/>
        <w:rPr>
          <w:rFonts w:hint="eastAsia" w:ascii="仿宋" w:hAnsi="仿宋" w:eastAsia="仿宋" w:cs="仿宋"/>
          <w:bCs/>
          <w:color w:val="auto"/>
          <w:sz w:val="24"/>
          <w:szCs w:val="24"/>
          <w:highlight w:val="none"/>
        </w:rPr>
      </w:pPr>
      <w:r>
        <w:rPr>
          <w:rFonts w:hint="eastAsia" w:ascii="仿宋" w:hAnsi="仿宋" w:eastAsia="仿宋" w:cs="仿宋"/>
          <w:color w:val="auto"/>
          <w:sz w:val="24"/>
          <w:szCs w:val="24"/>
          <w:highlight w:val="none"/>
          <w:lang w:val="en-US" w:eastAsia="zh-CN"/>
        </w:rPr>
        <w:t>4、</w:t>
      </w:r>
      <w:r>
        <w:rPr>
          <w:rFonts w:hint="eastAsia" w:ascii="仿宋" w:hAnsi="仿宋" w:eastAsia="仿宋" w:cs="仿宋"/>
          <w:color w:val="auto"/>
          <w:sz w:val="24"/>
          <w:szCs w:val="24"/>
          <w:highlight w:val="none"/>
        </w:rPr>
        <w:t>加强对楼内及顶层等一些隐藏死角的巡视，防止无关人员翻越围墙。</w:t>
      </w:r>
    </w:p>
    <w:p w14:paraId="6AC66661">
      <w:pPr>
        <w:tabs>
          <w:tab w:val="left" w:pos="1260"/>
        </w:tabs>
        <w:spacing w:before="50" w:line="300" w:lineRule="auto"/>
        <w:ind w:firstLine="720" w:firstLineChars="300"/>
        <w:rPr>
          <w:rFonts w:hint="eastAsia" w:ascii="仿宋" w:hAnsi="仿宋" w:eastAsia="仿宋" w:cs="仿宋"/>
          <w:bCs/>
          <w:color w:val="auto"/>
          <w:sz w:val="24"/>
          <w:szCs w:val="24"/>
          <w:highlight w:val="none"/>
        </w:rPr>
      </w:pPr>
      <w:r>
        <w:rPr>
          <w:rFonts w:hint="eastAsia" w:ascii="仿宋" w:hAnsi="仿宋" w:eastAsia="仿宋" w:cs="仿宋"/>
          <w:color w:val="auto"/>
          <w:sz w:val="24"/>
          <w:szCs w:val="24"/>
          <w:highlight w:val="none"/>
          <w:lang w:val="en-US" w:eastAsia="zh-CN"/>
        </w:rPr>
        <w:t>5、</w:t>
      </w:r>
      <w:r>
        <w:rPr>
          <w:rFonts w:hint="eastAsia" w:ascii="仿宋" w:hAnsi="仿宋" w:eastAsia="仿宋" w:cs="仿宋"/>
          <w:color w:val="auto"/>
          <w:sz w:val="24"/>
          <w:szCs w:val="24"/>
          <w:highlight w:val="none"/>
        </w:rPr>
        <w:t>检查楼内消防通道有无封堵。</w:t>
      </w:r>
    </w:p>
    <w:p w14:paraId="670DDD7B">
      <w:pPr>
        <w:tabs>
          <w:tab w:val="left" w:pos="1260"/>
        </w:tabs>
        <w:spacing w:before="50" w:line="300" w:lineRule="auto"/>
        <w:ind w:firstLine="720" w:firstLineChars="300"/>
        <w:rPr>
          <w:rFonts w:hint="eastAsia" w:ascii="仿宋" w:hAnsi="仿宋" w:eastAsia="仿宋" w:cs="仿宋"/>
          <w:bCs/>
          <w:color w:val="auto"/>
          <w:sz w:val="24"/>
          <w:szCs w:val="24"/>
          <w:highlight w:val="none"/>
        </w:rPr>
      </w:pPr>
      <w:r>
        <w:rPr>
          <w:rFonts w:hint="eastAsia" w:ascii="仿宋" w:hAnsi="仿宋" w:eastAsia="仿宋" w:cs="仿宋"/>
          <w:color w:val="auto"/>
          <w:sz w:val="24"/>
          <w:szCs w:val="24"/>
          <w:highlight w:val="none"/>
          <w:lang w:val="en-US" w:eastAsia="zh-CN"/>
        </w:rPr>
        <w:t>6、</w:t>
      </w:r>
      <w:r>
        <w:rPr>
          <w:rFonts w:hint="eastAsia" w:ascii="仿宋" w:hAnsi="仿宋" w:eastAsia="仿宋" w:cs="仿宋"/>
          <w:color w:val="auto"/>
          <w:sz w:val="24"/>
          <w:szCs w:val="24"/>
          <w:highlight w:val="none"/>
        </w:rPr>
        <w:t>与门岗密切配合，保持通讯畅通，全面落实“防火（水）、防盗、防破坏”的三防工作，维护公共秩序。</w:t>
      </w:r>
    </w:p>
    <w:p w14:paraId="6F1CBFD4">
      <w:pPr>
        <w:tabs>
          <w:tab w:val="left" w:pos="1260"/>
        </w:tabs>
        <w:spacing w:before="50" w:line="300" w:lineRule="auto"/>
        <w:ind w:firstLine="720" w:firstLineChars="3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7、</w:t>
      </w:r>
      <w:r>
        <w:rPr>
          <w:rFonts w:hint="eastAsia" w:ascii="仿宋" w:hAnsi="仿宋" w:eastAsia="仿宋" w:cs="仿宋"/>
          <w:color w:val="auto"/>
          <w:sz w:val="24"/>
          <w:szCs w:val="24"/>
          <w:highlight w:val="none"/>
        </w:rPr>
        <w:t>检查各施工进展情况，注意其有无违规现象，落实好噪音控制制度。</w:t>
      </w:r>
    </w:p>
    <w:p w14:paraId="3337C7E1">
      <w:pPr>
        <w:tabs>
          <w:tab w:val="left" w:pos="1260"/>
        </w:tabs>
        <w:spacing w:before="50" w:line="300" w:lineRule="auto"/>
        <w:ind w:firstLine="720" w:firstLineChars="3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8、</w:t>
      </w:r>
      <w:r>
        <w:rPr>
          <w:rFonts w:hint="eastAsia" w:ascii="仿宋" w:hAnsi="仿宋" w:eastAsia="仿宋" w:cs="仿宋"/>
          <w:color w:val="auto"/>
          <w:sz w:val="24"/>
          <w:szCs w:val="24"/>
          <w:highlight w:val="none"/>
        </w:rPr>
        <w:t>认真执行签到、刷卡规定,作好工作记录。</w:t>
      </w:r>
    </w:p>
    <w:p w14:paraId="1F6F2077">
      <w:pPr>
        <w:tabs>
          <w:tab w:val="left" w:pos="5112"/>
          <w:tab w:val="left" w:pos="5254"/>
        </w:tabs>
        <w:autoSpaceDE w:val="0"/>
        <w:autoSpaceDN w:val="0"/>
        <w:adjustRightInd w:val="0"/>
        <w:spacing w:before="50" w:line="300" w:lineRule="auto"/>
        <w:ind w:firstLine="720" w:firstLineChars="300"/>
        <w:jc w:val="left"/>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9、</w:t>
      </w:r>
      <w:r>
        <w:rPr>
          <w:rFonts w:hint="eastAsia" w:ascii="仿宋" w:hAnsi="仿宋" w:eastAsia="仿宋" w:cs="仿宋"/>
          <w:color w:val="auto"/>
          <w:sz w:val="24"/>
          <w:szCs w:val="24"/>
          <w:highlight w:val="none"/>
        </w:rPr>
        <w:t>巡逻人员与门岗人员的调换时间，由项目经理据情而定</w:t>
      </w:r>
    </w:p>
    <w:p w14:paraId="590B223A">
      <w:pPr>
        <w:tabs>
          <w:tab w:val="left" w:pos="5112"/>
          <w:tab w:val="left" w:pos="5254"/>
        </w:tabs>
        <w:autoSpaceDE w:val="0"/>
        <w:autoSpaceDN w:val="0"/>
        <w:adjustRightInd w:val="0"/>
        <w:spacing w:before="50" w:line="300" w:lineRule="auto"/>
        <w:ind w:firstLine="720" w:firstLineChars="300"/>
        <w:jc w:val="left"/>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10、</w:t>
      </w:r>
      <w:r>
        <w:rPr>
          <w:rFonts w:hint="eastAsia" w:ascii="仿宋" w:hAnsi="仿宋" w:eastAsia="仿宋" w:cs="仿宋"/>
          <w:color w:val="auto"/>
          <w:sz w:val="24"/>
          <w:szCs w:val="24"/>
          <w:highlight w:val="none"/>
        </w:rPr>
        <w:t>每日18:00至次日6:00每</w:t>
      </w:r>
      <w:r>
        <w:rPr>
          <w:rFonts w:hint="eastAsia" w:ascii="仿宋" w:hAnsi="仿宋" w:eastAsia="仿宋" w:cs="仿宋"/>
          <w:color w:val="auto"/>
          <w:sz w:val="24"/>
          <w:szCs w:val="24"/>
          <w:highlight w:val="none"/>
          <w:lang w:val="en-US" w:eastAsia="zh-CN"/>
        </w:rPr>
        <w:t>两</w:t>
      </w:r>
      <w:r>
        <w:rPr>
          <w:rFonts w:hint="eastAsia" w:ascii="仿宋" w:hAnsi="仿宋" w:eastAsia="仿宋" w:cs="仿宋"/>
          <w:color w:val="auto"/>
          <w:sz w:val="24"/>
          <w:szCs w:val="24"/>
          <w:highlight w:val="none"/>
        </w:rPr>
        <w:t>小时至少要巡查一次，并在各打点处打点一次，不得提前或推迟打点，如发现违规者按公司规定处罚。</w:t>
      </w:r>
    </w:p>
    <w:p w14:paraId="0CCB3A3A">
      <w:pPr>
        <w:tabs>
          <w:tab w:val="left" w:pos="5112"/>
          <w:tab w:val="left" w:pos="5254"/>
        </w:tabs>
        <w:autoSpaceDE w:val="0"/>
        <w:autoSpaceDN w:val="0"/>
        <w:adjustRightInd w:val="0"/>
        <w:spacing w:before="50" w:line="300" w:lineRule="auto"/>
        <w:ind w:firstLine="720" w:firstLineChars="3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11、</w:t>
      </w:r>
      <w:r>
        <w:rPr>
          <w:rFonts w:hint="eastAsia" w:ascii="仿宋" w:hAnsi="仿宋" w:eastAsia="仿宋" w:cs="仿宋"/>
          <w:color w:val="auto"/>
          <w:sz w:val="24"/>
          <w:szCs w:val="24"/>
          <w:highlight w:val="none"/>
        </w:rPr>
        <w:t>如恶劣天气的时候及时的重复巡查各重点区域，查看是否有异常情况，如有及时汇报处理。巡查内各下水水位深度杜绝事故的发生。</w:t>
      </w:r>
    </w:p>
    <w:p w14:paraId="2E363A11">
      <w:pPr>
        <w:spacing w:before="50" w:line="300" w:lineRule="auto"/>
        <w:ind w:firstLine="720" w:firstLineChars="30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12、加强巡查严禁使用消防设施用于清洁.灌溉等工作。</w:t>
      </w:r>
    </w:p>
    <w:p w14:paraId="41AF0144">
      <w:pPr>
        <w:spacing w:before="50" w:line="300" w:lineRule="auto"/>
        <w:ind w:firstLine="720" w:firstLineChars="300"/>
        <w:rPr>
          <w:rFonts w:hint="default"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13、加强人员业务技能培训，持证上岗。</w:t>
      </w:r>
    </w:p>
    <w:p w14:paraId="1C50C38B">
      <w:pPr>
        <w:tabs>
          <w:tab w:val="left" w:pos="5112"/>
          <w:tab w:val="left" w:pos="5254"/>
        </w:tabs>
        <w:autoSpaceDE w:val="0"/>
        <w:autoSpaceDN w:val="0"/>
        <w:adjustRightInd w:val="0"/>
        <w:spacing w:before="50" w:line="300" w:lineRule="auto"/>
        <w:ind w:firstLine="720" w:firstLineChars="300"/>
        <w:rPr>
          <w:rFonts w:hint="eastAsia" w:ascii="仿宋" w:hAnsi="仿宋" w:eastAsia="仿宋" w:cs="仿宋"/>
          <w:color w:val="auto"/>
          <w:sz w:val="24"/>
          <w:szCs w:val="24"/>
          <w:highlight w:val="none"/>
        </w:rPr>
      </w:pPr>
    </w:p>
    <w:p w14:paraId="2043B148">
      <w:pPr>
        <w:spacing w:before="50" w:line="300" w:lineRule="auto"/>
        <w:ind w:firstLine="241" w:firstLineChars="100"/>
        <w:rPr>
          <w:rFonts w:hint="eastAsia" w:ascii="仿宋" w:hAnsi="仿宋" w:eastAsia="仿宋" w:cs="仿宋"/>
          <w:b/>
          <w:color w:val="auto"/>
          <w:sz w:val="24"/>
          <w:highlight w:val="none"/>
          <w:lang w:val="en-US" w:eastAsia="zh-CN"/>
        </w:rPr>
      </w:pPr>
      <w:r>
        <w:rPr>
          <w:rFonts w:hint="eastAsia" w:ascii="仿宋" w:hAnsi="仿宋" w:eastAsia="仿宋" w:cs="仿宋"/>
          <w:b/>
          <w:color w:val="auto"/>
          <w:sz w:val="24"/>
          <w:highlight w:val="none"/>
          <w:lang w:val="en-US" w:eastAsia="zh-CN"/>
        </w:rPr>
        <w:t>三、门岗</w:t>
      </w:r>
      <w:r>
        <w:rPr>
          <w:rFonts w:hint="eastAsia" w:ascii="仿宋" w:hAnsi="仿宋" w:eastAsia="仿宋" w:cs="仿宋"/>
          <w:b/>
          <w:color w:val="auto"/>
          <w:sz w:val="24"/>
          <w:highlight w:val="none"/>
        </w:rPr>
        <w:t>作业规程及标准</w:t>
      </w:r>
    </w:p>
    <w:p w14:paraId="06BC3834">
      <w:pPr>
        <w:spacing w:before="120" w:beforeLines="50" w:line="360" w:lineRule="auto"/>
        <w:ind w:firstLine="560" w:firstLineChars="200"/>
        <w:rPr>
          <w:rFonts w:hint="eastAsia" w:ascii="仿宋" w:hAnsi="仿宋" w:eastAsia="仿宋" w:cs="仿宋"/>
          <w:bCs/>
          <w:color w:val="auto"/>
          <w:sz w:val="24"/>
          <w:szCs w:val="24"/>
          <w:highlight w:val="none"/>
          <w:lang w:eastAsia="zh-CN"/>
        </w:rPr>
      </w:pPr>
      <w:r>
        <w:rPr>
          <w:rFonts w:hint="eastAsia" w:ascii="仿宋" w:hAnsi="仿宋" w:eastAsia="仿宋" w:cs="仿宋"/>
          <w:bCs/>
          <w:color w:val="auto"/>
          <w:sz w:val="28"/>
          <w:szCs w:val="28"/>
          <w:highlight w:val="none"/>
        </w:rPr>
        <w:t xml:space="preserve"> </w:t>
      </w:r>
      <w:r>
        <w:rPr>
          <w:rFonts w:hint="eastAsia" w:ascii="仿宋" w:hAnsi="仿宋" w:eastAsia="仿宋" w:cs="仿宋"/>
          <w:bCs/>
          <w:color w:val="auto"/>
          <w:sz w:val="24"/>
          <w:szCs w:val="24"/>
          <w:highlight w:val="none"/>
        </w:rPr>
        <w:t>1、采取统一作息、统一出操、统一上岗、训、集中管理的军事化管理和工作质量标准化、的管理模式。统一着装、统一装备，集中招聘、集中培工作要求制度化、工作内容流程化相结合</w:t>
      </w:r>
      <w:r>
        <w:rPr>
          <w:rFonts w:hint="eastAsia" w:ascii="仿宋" w:hAnsi="仿宋" w:eastAsia="仿宋" w:cs="仿宋"/>
          <w:bCs/>
          <w:color w:val="auto"/>
          <w:sz w:val="24"/>
          <w:szCs w:val="24"/>
          <w:highlight w:val="none"/>
          <w:lang w:eastAsia="zh-CN"/>
        </w:rPr>
        <w:t>。</w:t>
      </w:r>
    </w:p>
    <w:p w14:paraId="6D35B984">
      <w:pPr>
        <w:spacing w:before="120" w:beforeLines="50" w:line="360" w:lineRule="auto"/>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rPr>
        <w:t xml:space="preserve"> </w:t>
      </w:r>
      <w:r>
        <w:rPr>
          <w:rFonts w:hint="eastAsia" w:ascii="仿宋" w:hAnsi="仿宋" w:eastAsia="仿宋" w:cs="仿宋"/>
          <w:bCs/>
          <w:color w:val="auto"/>
          <w:sz w:val="24"/>
          <w:szCs w:val="24"/>
          <w:highlight w:val="none"/>
          <w:lang w:val="en-US" w:eastAsia="zh-CN"/>
        </w:rPr>
        <w:t xml:space="preserve"> </w:t>
      </w:r>
      <w:r>
        <w:rPr>
          <w:rFonts w:hint="eastAsia" w:ascii="仿宋" w:hAnsi="仿宋" w:eastAsia="仿宋" w:cs="仿宋"/>
          <w:bCs/>
          <w:color w:val="auto"/>
          <w:sz w:val="24"/>
          <w:szCs w:val="24"/>
          <w:highlight w:val="none"/>
        </w:rPr>
        <w:t xml:space="preserve">   2、实行24小时值班守卫制度，统一着制式服装，带齐执勤所需装备，保持良好的精神状态。</w:t>
      </w:r>
    </w:p>
    <w:p w14:paraId="54157B56">
      <w:pPr>
        <w:spacing w:before="120" w:beforeLines="50" w:line="360" w:lineRule="auto"/>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rPr>
        <w:t xml:space="preserve">   </w:t>
      </w:r>
      <w:r>
        <w:rPr>
          <w:rFonts w:hint="eastAsia" w:ascii="仿宋" w:hAnsi="仿宋" w:eastAsia="仿宋" w:cs="仿宋"/>
          <w:bCs/>
          <w:color w:val="auto"/>
          <w:sz w:val="24"/>
          <w:szCs w:val="24"/>
          <w:highlight w:val="none"/>
          <w:lang w:val="en-US" w:eastAsia="zh-CN"/>
        </w:rPr>
        <w:t xml:space="preserve"> </w:t>
      </w:r>
      <w:r>
        <w:rPr>
          <w:rFonts w:hint="eastAsia" w:ascii="仿宋" w:hAnsi="仿宋" w:eastAsia="仿宋" w:cs="仿宋"/>
          <w:bCs/>
          <w:color w:val="auto"/>
          <w:sz w:val="24"/>
          <w:szCs w:val="24"/>
          <w:highlight w:val="none"/>
        </w:rPr>
        <w:t xml:space="preserve"> 3、严格按照规定执行，值班工作记录填写认真、规范</w:t>
      </w:r>
      <w:r>
        <w:rPr>
          <w:rFonts w:hint="eastAsia" w:ascii="仿宋" w:hAnsi="仿宋" w:eastAsia="仿宋" w:cs="仿宋"/>
          <w:bCs/>
          <w:color w:val="auto"/>
          <w:sz w:val="24"/>
          <w:szCs w:val="24"/>
          <w:highlight w:val="none"/>
          <w:lang w:eastAsia="zh-CN"/>
        </w:rPr>
        <w:t>、</w:t>
      </w:r>
      <w:r>
        <w:rPr>
          <w:rFonts w:hint="eastAsia" w:ascii="仿宋" w:hAnsi="仿宋" w:eastAsia="仿宋" w:cs="仿宋"/>
          <w:bCs/>
          <w:color w:val="auto"/>
          <w:sz w:val="24"/>
          <w:szCs w:val="24"/>
          <w:highlight w:val="none"/>
        </w:rPr>
        <w:t>清楚，主动询问来访人员、来访车辆，提高主动服务意识，注意值班、值勤规范，注意管理方式、文明用语，维护安保管理工作良好形象。</w:t>
      </w:r>
    </w:p>
    <w:p w14:paraId="0F0CDB3C">
      <w:pPr>
        <w:spacing w:before="120" w:beforeLines="50" w:line="360" w:lineRule="auto"/>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rPr>
        <w:t xml:space="preserve">  </w:t>
      </w:r>
      <w:r>
        <w:rPr>
          <w:rFonts w:hint="eastAsia" w:ascii="仿宋" w:hAnsi="仿宋" w:eastAsia="仿宋" w:cs="仿宋"/>
          <w:bCs/>
          <w:color w:val="auto"/>
          <w:sz w:val="24"/>
          <w:szCs w:val="24"/>
          <w:highlight w:val="none"/>
          <w:lang w:val="en-US" w:eastAsia="zh-CN"/>
        </w:rPr>
        <w:t xml:space="preserve"> </w:t>
      </w:r>
      <w:r>
        <w:rPr>
          <w:rFonts w:hint="eastAsia" w:ascii="仿宋" w:hAnsi="仿宋" w:eastAsia="仿宋" w:cs="仿宋"/>
          <w:bCs/>
          <w:color w:val="auto"/>
          <w:sz w:val="24"/>
          <w:szCs w:val="24"/>
          <w:highlight w:val="none"/>
        </w:rPr>
        <w:t xml:space="preserve">  4、每日7</w:t>
      </w:r>
      <w:r>
        <w:rPr>
          <w:rFonts w:hint="eastAsia" w:ascii="仿宋" w:hAnsi="仿宋" w:eastAsia="仿宋" w:cs="仿宋"/>
          <w:bCs/>
          <w:color w:val="auto"/>
          <w:sz w:val="24"/>
          <w:szCs w:val="24"/>
          <w:highlight w:val="none"/>
          <w:lang w:eastAsia="zh-CN"/>
        </w:rPr>
        <w:t>：</w:t>
      </w:r>
      <w:r>
        <w:rPr>
          <w:rFonts w:hint="eastAsia" w:ascii="仿宋" w:hAnsi="仿宋" w:eastAsia="仿宋" w:cs="仿宋"/>
          <w:bCs/>
          <w:color w:val="auto"/>
          <w:sz w:val="24"/>
          <w:szCs w:val="24"/>
          <w:highlight w:val="none"/>
          <w:lang w:val="en-US" w:eastAsia="zh-CN"/>
        </w:rPr>
        <w:t>30</w:t>
      </w:r>
      <w:r>
        <w:rPr>
          <w:rFonts w:hint="eastAsia" w:ascii="仿宋" w:hAnsi="仿宋" w:eastAsia="仿宋" w:cs="仿宋"/>
          <w:bCs/>
          <w:color w:val="auto"/>
          <w:sz w:val="24"/>
          <w:szCs w:val="24"/>
          <w:highlight w:val="none"/>
        </w:rPr>
        <w:t>至</w:t>
      </w:r>
      <w:r>
        <w:rPr>
          <w:rFonts w:hint="eastAsia" w:ascii="仿宋" w:hAnsi="仿宋" w:eastAsia="仿宋" w:cs="仿宋"/>
          <w:bCs/>
          <w:color w:val="auto"/>
          <w:sz w:val="24"/>
          <w:szCs w:val="24"/>
          <w:highlight w:val="none"/>
          <w:lang w:val="en-US" w:eastAsia="zh-CN"/>
        </w:rPr>
        <w:t>8:30</w:t>
      </w:r>
      <w:r>
        <w:rPr>
          <w:rFonts w:hint="eastAsia" w:ascii="仿宋" w:hAnsi="仿宋" w:eastAsia="仿宋" w:cs="仿宋"/>
          <w:bCs/>
          <w:color w:val="auto"/>
          <w:sz w:val="24"/>
          <w:szCs w:val="24"/>
          <w:highlight w:val="none"/>
        </w:rPr>
        <w:t>时</w:t>
      </w:r>
      <w:r>
        <w:rPr>
          <w:rFonts w:hint="eastAsia" w:ascii="仿宋" w:hAnsi="仿宋" w:eastAsia="仿宋" w:cs="仿宋"/>
          <w:bCs/>
          <w:color w:val="auto"/>
          <w:sz w:val="24"/>
          <w:szCs w:val="24"/>
          <w:highlight w:val="none"/>
          <w:lang w:eastAsia="zh-CN"/>
        </w:rPr>
        <w:t>；</w:t>
      </w:r>
      <w:r>
        <w:rPr>
          <w:rFonts w:hint="eastAsia" w:ascii="仿宋" w:hAnsi="仿宋" w:eastAsia="仿宋" w:cs="仿宋"/>
          <w:bCs/>
          <w:color w:val="auto"/>
          <w:sz w:val="24"/>
          <w:szCs w:val="24"/>
          <w:highlight w:val="none"/>
          <w:lang w:val="en-US" w:eastAsia="zh-CN"/>
        </w:rPr>
        <w:t>11</w:t>
      </w:r>
      <w:r>
        <w:rPr>
          <w:rFonts w:hint="eastAsia" w:ascii="仿宋" w:hAnsi="仿宋" w:eastAsia="仿宋" w:cs="仿宋"/>
          <w:bCs/>
          <w:color w:val="auto"/>
          <w:sz w:val="24"/>
          <w:szCs w:val="24"/>
          <w:highlight w:val="none"/>
          <w:lang w:eastAsia="zh-CN"/>
        </w:rPr>
        <w:t>：</w:t>
      </w:r>
      <w:r>
        <w:rPr>
          <w:rFonts w:hint="eastAsia" w:ascii="仿宋" w:hAnsi="仿宋" w:eastAsia="仿宋" w:cs="仿宋"/>
          <w:bCs/>
          <w:color w:val="auto"/>
          <w:sz w:val="24"/>
          <w:szCs w:val="24"/>
          <w:highlight w:val="none"/>
          <w:lang w:val="en-US" w:eastAsia="zh-CN"/>
        </w:rPr>
        <w:t>00</w:t>
      </w:r>
      <w:r>
        <w:rPr>
          <w:rFonts w:hint="eastAsia" w:ascii="仿宋" w:hAnsi="仿宋" w:eastAsia="仿宋" w:cs="仿宋"/>
          <w:bCs/>
          <w:color w:val="auto"/>
          <w:sz w:val="24"/>
          <w:szCs w:val="24"/>
          <w:highlight w:val="none"/>
        </w:rPr>
        <w:t>至</w:t>
      </w:r>
      <w:r>
        <w:rPr>
          <w:rFonts w:hint="eastAsia" w:ascii="仿宋" w:hAnsi="仿宋" w:eastAsia="仿宋" w:cs="仿宋"/>
          <w:bCs/>
          <w:color w:val="auto"/>
          <w:sz w:val="24"/>
          <w:szCs w:val="24"/>
          <w:highlight w:val="none"/>
          <w:lang w:val="en-US" w:eastAsia="zh-CN"/>
        </w:rPr>
        <w:t>12:00</w:t>
      </w:r>
      <w:r>
        <w:rPr>
          <w:rFonts w:hint="eastAsia" w:ascii="仿宋" w:hAnsi="仿宋" w:eastAsia="仿宋" w:cs="仿宋"/>
          <w:bCs/>
          <w:color w:val="auto"/>
          <w:sz w:val="24"/>
          <w:szCs w:val="24"/>
          <w:highlight w:val="none"/>
        </w:rPr>
        <w:t>时</w:t>
      </w:r>
      <w:r>
        <w:rPr>
          <w:rFonts w:hint="eastAsia" w:ascii="仿宋" w:hAnsi="仿宋" w:eastAsia="仿宋" w:cs="仿宋"/>
          <w:bCs/>
          <w:color w:val="auto"/>
          <w:sz w:val="24"/>
          <w:szCs w:val="24"/>
          <w:highlight w:val="none"/>
          <w:lang w:eastAsia="zh-CN"/>
        </w:rPr>
        <w:t>；</w:t>
      </w:r>
      <w:r>
        <w:rPr>
          <w:rFonts w:hint="eastAsia" w:ascii="仿宋" w:hAnsi="仿宋" w:eastAsia="仿宋" w:cs="仿宋"/>
          <w:bCs/>
          <w:color w:val="auto"/>
          <w:sz w:val="24"/>
          <w:szCs w:val="24"/>
          <w:highlight w:val="none"/>
          <w:lang w:val="en-US" w:eastAsia="zh-CN"/>
        </w:rPr>
        <w:t>13</w:t>
      </w:r>
      <w:r>
        <w:rPr>
          <w:rFonts w:hint="eastAsia" w:ascii="仿宋" w:hAnsi="仿宋" w:eastAsia="仿宋" w:cs="仿宋"/>
          <w:bCs/>
          <w:color w:val="auto"/>
          <w:sz w:val="24"/>
          <w:szCs w:val="24"/>
          <w:highlight w:val="none"/>
          <w:lang w:eastAsia="zh-CN"/>
        </w:rPr>
        <w:t>：</w:t>
      </w:r>
      <w:r>
        <w:rPr>
          <w:rFonts w:hint="eastAsia" w:ascii="仿宋" w:hAnsi="仿宋" w:eastAsia="仿宋" w:cs="仿宋"/>
          <w:bCs/>
          <w:color w:val="auto"/>
          <w:sz w:val="24"/>
          <w:szCs w:val="24"/>
          <w:highlight w:val="none"/>
          <w:lang w:val="en-US" w:eastAsia="zh-CN"/>
        </w:rPr>
        <w:t>30</w:t>
      </w:r>
      <w:r>
        <w:rPr>
          <w:rFonts w:hint="eastAsia" w:ascii="仿宋" w:hAnsi="仿宋" w:eastAsia="仿宋" w:cs="仿宋"/>
          <w:bCs/>
          <w:color w:val="auto"/>
          <w:sz w:val="24"/>
          <w:szCs w:val="24"/>
          <w:highlight w:val="none"/>
        </w:rPr>
        <w:t>至</w:t>
      </w:r>
      <w:r>
        <w:rPr>
          <w:rFonts w:hint="eastAsia" w:ascii="仿宋" w:hAnsi="仿宋" w:eastAsia="仿宋" w:cs="仿宋"/>
          <w:bCs/>
          <w:color w:val="auto"/>
          <w:sz w:val="24"/>
          <w:szCs w:val="24"/>
          <w:highlight w:val="none"/>
          <w:lang w:val="en-US" w:eastAsia="zh-CN"/>
        </w:rPr>
        <w:t>14:30</w:t>
      </w:r>
      <w:r>
        <w:rPr>
          <w:rFonts w:hint="eastAsia" w:ascii="仿宋" w:hAnsi="仿宋" w:eastAsia="仿宋" w:cs="仿宋"/>
          <w:bCs/>
          <w:color w:val="auto"/>
          <w:sz w:val="24"/>
          <w:szCs w:val="24"/>
          <w:highlight w:val="none"/>
        </w:rPr>
        <w:t>时</w:t>
      </w:r>
      <w:r>
        <w:rPr>
          <w:rFonts w:hint="eastAsia" w:ascii="仿宋" w:hAnsi="仿宋" w:eastAsia="仿宋" w:cs="仿宋"/>
          <w:bCs/>
          <w:color w:val="auto"/>
          <w:sz w:val="24"/>
          <w:szCs w:val="24"/>
          <w:highlight w:val="none"/>
          <w:lang w:eastAsia="zh-CN"/>
        </w:rPr>
        <w:t>；</w:t>
      </w:r>
      <w:r>
        <w:rPr>
          <w:rFonts w:hint="eastAsia" w:ascii="仿宋" w:hAnsi="仿宋" w:eastAsia="仿宋" w:cs="仿宋"/>
          <w:bCs/>
          <w:color w:val="auto"/>
          <w:sz w:val="24"/>
          <w:szCs w:val="24"/>
          <w:highlight w:val="none"/>
          <w:lang w:val="en-US" w:eastAsia="zh-CN"/>
        </w:rPr>
        <w:t>17</w:t>
      </w:r>
      <w:r>
        <w:rPr>
          <w:rFonts w:hint="eastAsia" w:ascii="仿宋" w:hAnsi="仿宋" w:eastAsia="仿宋" w:cs="仿宋"/>
          <w:bCs/>
          <w:color w:val="auto"/>
          <w:sz w:val="24"/>
          <w:szCs w:val="24"/>
          <w:highlight w:val="none"/>
          <w:lang w:eastAsia="zh-CN"/>
        </w:rPr>
        <w:t>：</w:t>
      </w:r>
      <w:r>
        <w:rPr>
          <w:rFonts w:hint="eastAsia" w:ascii="仿宋" w:hAnsi="仿宋" w:eastAsia="仿宋" w:cs="仿宋"/>
          <w:bCs/>
          <w:color w:val="auto"/>
          <w:sz w:val="24"/>
          <w:szCs w:val="24"/>
          <w:highlight w:val="none"/>
          <w:lang w:val="en-US" w:eastAsia="zh-CN"/>
        </w:rPr>
        <w:t>30</w:t>
      </w:r>
      <w:r>
        <w:rPr>
          <w:rFonts w:hint="eastAsia" w:ascii="仿宋" w:hAnsi="仿宋" w:eastAsia="仿宋" w:cs="仿宋"/>
          <w:bCs/>
          <w:color w:val="auto"/>
          <w:sz w:val="24"/>
          <w:szCs w:val="24"/>
          <w:highlight w:val="none"/>
        </w:rPr>
        <w:t>至</w:t>
      </w:r>
      <w:r>
        <w:rPr>
          <w:rFonts w:hint="eastAsia" w:ascii="仿宋" w:hAnsi="仿宋" w:eastAsia="仿宋" w:cs="仿宋"/>
          <w:bCs/>
          <w:color w:val="auto"/>
          <w:sz w:val="24"/>
          <w:szCs w:val="24"/>
          <w:highlight w:val="none"/>
          <w:lang w:val="en-US" w:eastAsia="zh-CN"/>
        </w:rPr>
        <w:t>18:30</w:t>
      </w:r>
      <w:r>
        <w:rPr>
          <w:rFonts w:hint="eastAsia" w:ascii="仿宋" w:hAnsi="仿宋" w:eastAsia="仿宋" w:cs="仿宋"/>
          <w:bCs/>
          <w:color w:val="auto"/>
          <w:sz w:val="24"/>
          <w:szCs w:val="24"/>
          <w:highlight w:val="none"/>
        </w:rPr>
        <w:t>时在门外立岗；23时至7时门卫值班室坐岗。</w:t>
      </w:r>
    </w:p>
    <w:p w14:paraId="30890E26">
      <w:pPr>
        <w:spacing w:before="120" w:beforeLines="50" w:line="360" w:lineRule="auto"/>
        <w:ind w:firstLine="480" w:firstLineChars="200"/>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lang w:val="en-US" w:eastAsia="zh-CN"/>
        </w:rPr>
        <w:t>5</w:t>
      </w:r>
      <w:r>
        <w:rPr>
          <w:rFonts w:hint="eastAsia" w:ascii="仿宋" w:hAnsi="仿宋" w:eastAsia="仿宋" w:cs="仿宋"/>
          <w:bCs/>
          <w:color w:val="auto"/>
          <w:sz w:val="24"/>
          <w:szCs w:val="24"/>
          <w:highlight w:val="none"/>
        </w:rPr>
        <w:t>、</w:t>
      </w:r>
      <w:r>
        <w:rPr>
          <w:rFonts w:hint="eastAsia" w:ascii="仿宋" w:hAnsi="仿宋" w:eastAsia="仿宋" w:cs="仿宋"/>
          <w:bCs/>
          <w:color w:val="auto"/>
          <w:sz w:val="24"/>
          <w:szCs w:val="24"/>
          <w:highlight w:val="none"/>
          <w:lang w:val="en-US" w:eastAsia="zh-CN"/>
        </w:rPr>
        <w:t>所有</w:t>
      </w:r>
      <w:r>
        <w:rPr>
          <w:rFonts w:hint="eastAsia" w:ascii="仿宋" w:hAnsi="仿宋" w:eastAsia="仿宋" w:cs="仿宋"/>
          <w:bCs/>
          <w:color w:val="auto"/>
          <w:sz w:val="24"/>
          <w:szCs w:val="24"/>
          <w:highlight w:val="none"/>
        </w:rPr>
        <w:t>外出车辆务必查验后放行</w:t>
      </w:r>
      <w:r>
        <w:rPr>
          <w:rFonts w:hint="eastAsia" w:ascii="仿宋" w:hAnsi="仿宋" w:eastAsia="仿宋" w:cs="仿宋"/>
          <w:bCs/>
          <w:color w:val="auto"/>
          <w:sz w:val="24"/>
          <w:szCs w:val="24"/>
          <w:highlight w:val="none"/>
          <w:lang w:val="en-US" w:eastAsia="zh-CN"/>
        </w:rPr>
        <w:t>（不含公车、特殊报备车辆）</w:t>
      </w:r>
      <w:r>
        <w:rPr>
          <w:rFonts w:hint="eastAsia" w:ascii="仿宋" w:hAnsi="仿宋" w:eastAsia="仿宋" w:cs="仿宋"/>
          <w:bCs/>
          <w:color w:val="auto"/>
          <w:sz w:val="24"/>
          <w:szCs w:val="24"/>
          <w:highlight w:val="none"/>
        </w:rPr>
        <w:t>。</w:t>
      </w:r>
    </w:p>
    <w:p w14:paraId="2E00D1EC">
      <w:pPr>
        <w:spacing w:before="120" w:beforeLines="50" w:line="360" w:lineRule="auto"/>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rPr>
        <w:t xml:space="preserve">    </w:t>
      </w:r>
      <w:r>
        <w:rPr>
          <w:rFonts w:hint="eastAsia" w:ascii="仿宋" w:hAnsi="仿宋" w:eastAsia="仿宋" w:cs="仿宋"/>
          <w:bCs/>
          <w:color w:val="auto"/>
          <w:sz w:val="24"/>
          <w:szCs w:val="24"/>
          <w:highlight w:val="none"/>
          <w:lang w:val="en-US" w:eastAsia="zh-CN"/>
        </w:rPr>
        <w:t>6</w:t>
      </w:r>
      <w:r>
        <w:rPr>
          <w:rFonts w:hint="eastAsia" w:ascii="仿宋" w:hAnsi="仿宋" w:eastAsia="仿宋" w:cs="仿宋"/>
          <w:bCs/>
          <w:color w:val="auto"/>
          <w:sz w:val="24"/>
          <w:szCs w:val="24"/>
          <w:highlight w:val="none"/>
        </w:rPr>
        <w:t>、值班期间，认真履行职责，坚守岗位，文明规范值勤，不得与出入校门人员发生冲突，不得看书报刊物、饮酒、吃零食、睡觉、游戏等从事与工作无关事项，不得在值班场所进行娱乐活动。</w:t>
      </w:r>
      <w:r>
        <w:rPr>
          <w:rFonts w:hint="eastAsia" w:ascii="仿宋" w:hAnsi="仿宋" w:eastAsia="仿宋" w:cs="仿宋"/>
          <w:color w:val="auto"/>
          <w:sz w:val="24"/>
          <w:szCs w:val="24"/>
          <w:highlight w:val="none"/>
          <w:lang w:val="en-US" w:eastAsia="zh-CN"/>
        </w:rPr>
        <w:t>值班室或治安岗亭内不得违规使用大功率电器。电瓶车不得停放在教学楼或办公楼楼栋内，不得私拉电线充电。</w:t>
      </w:r>
    </w:p>
    <w:p w14:paraId="4C9180FA">
      <w:pPr>
        <w:spacing w:before="120" w:beforeLines="50" w:line="360" w:lineRule="auto"/>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rPr>
        <w:t xml:space="preserve">    </w:t>
      </w:r>
      <w:r>
        <w:rPr>
          <w:rFonts w:hint="eastAsia" w:ascii="仿宋" w:hAnsi="仿宋" w:eastAsia="仿宋" w:cs="仿宋"/>
          <w:bCs/>
          <w:color w:val="auto"/>
          <w:sz w:val="24"/>
          <w:szCs w:val="24"/>
          <w:highlight w:val="none"/>
          <w:lang w:val="en-US" w:eastAsia="zh-CN"/>
        </w:rPr>
        <w:t>7</w:t>
      </w:r>
      <w:r>
        <w:rPr>
          <w:rFonts w:hint="eastAsia" w:ascii="仿宋" w:hAnsi="仿宋" w:eastAsia="仿宋" w:cs="仿宋"/>
          <w:bCs/>
          <w:color w:val="auto"/>
          <w:sz w:val="24"/>
          <w:szCs w:val="24"/>
          <w:highlight w:val="none"/>
        </w:rPr>
        <w:t>、按时上班，做好交接班工作，接班人员不到岗时，交班人员不准离开岗位，不得迟到、早退、擅离职守，不得出现缺岗、空岗现象。</w:t>
      </w:r>
    </w:p>
    <w:p w14:paraId="6D7ACC79">
      <w:pPr>
        <w:spacing w:before="120" w:beforeLines="50" w:line="360" w:lineRule="auto"/>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rPr>
        <w:t xml:space="preserve">    </w:t>
      </w:r>
      <w:r>
        <w:rPr>
          <w:rFonts w:hint="eastAsia" w:ascii="仿宋" w:hAnsi="仿宋" w:eastAsia="仿宋" w:cs="仿宋"/>
          <w:bCs/>
          <w:color w:val="auto"/>
          <w:sz w:val="24"/>
          <w:szCs w:val="24"/>
          <w:highlight w:val="none"/>
          <w:lang w:val="en-US" w:eastAsia="zh-CN"/>
        </w:rPr>
        <w:t>8</w:t>
      </w:r>
      <w:r>
        <w:rPr>
          <w:rFonts w:hint="eastAsia" w:ascii="仿宋" w:hAnsi="仿宋" w:eastAsia="仿宋" w:cs="仿宋"/>
          <w:bCs/>
          <w:color w:val="auto"/>
          <w:sz w:val="24"/>
          <w:szCs w:val="24"/>
          <w:highlight w:val="none"/>
        </w:rPr>
        <w:t>、团结一致，令行禁止，服从管理，听从指挥。</w:t>
      </w:r>
    </w:p>
    <w:p w14:paraId="6954F9D9">
      <w:pPr>
        <w:spacing w:before="120" w:beforeLines="50" w:line="360" w:lineRule="auto"/>
        <w:ind w:firstLine="560"/>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lang w:val="en-US" w:eastAsia="zh-CN"/>
        </w:rPr>
        <w:t>9</w:t>
      </w:r>
      <w:r>
        <w:rPr>
          <w:rFonts w:hint="eastAsia" w:ascii="仿宋" w:hAnsi="仿宋" w:eastAsia="仿宋" w:cs="仿宋"/>
          <w:bCs/>
          <w:color w:val="auto"/>
          <w:sz w:val="24"/>
          <w:szCs w:val="24"/>
          <w:highlight w:val="none"/>
        </w:rPr>
        <w:t>、发现紧急情况、重大情况及时向</w:t>
      </w:r>
      <w:r>
        <w:rPr>
          <w:rFonts w:hint="eastAsia" w:ascii="仿宋" w:hAnsi="仿宋" w:eastAsia="仿宋" w:cs="仿宋"/>
          <w:bCs/>
          <w:color w:val="auto"/>
          <w:sz w:val="24"/>
          <w:szCs w:val="24"/>
          <w:highlight w:val="none"/>
          <w:lang w:val="en-US" w:eastAsia="zh-CN"/>
        </w:rPr>
        <w:t>领导</w:t>
      </w:r>
      <w:r>
        <w:rPr>
          <w:rFonts w:hint="eastAsia" w:ascii="仿宋" w:hAnsi="仿宋" w:eastAsia="仿宋" w:cs="仿宋"/>
          <w:bCs/>
          <w:color w:val="auto"/>
          <w:sz w:val="24"/>
          <w:szCs w:val="24"/>
          <w:highlight w:val="none"/>
        </w:rPr>
        <w:t>报告，不得擅自处置。</w:t>
      </w:r>
    </w:p>
    <w:p w14:paraId="6B07A13F">
      <w:pPr>
        <w:spacing w:before="120" w:beforeLines="50" w:line="360" w:lineRule="auto"/>
        <w:ind w:firstLine="560"/>
        <w:rPr>
          <w:rFonts w:hint="eastAsia" w:ascii="仿宋" w:hAnsi="仿宋" w:eastAsia="仿宋" w:cs="仿宋"/>
          <w:bCs/>
          <w:color w:val="auto"/>
          <w:sz w:val="24"/>
          <w:szCs w:val="24"/>
          <w:highlight w:val="none"/>
          <w:lang w:val="en-US" w:eastAsia="zh-CN"/>
        </w:rPr>
      </w:pPr>
      <w:r>
        <w:rPr>
          <w:rFonts w:hint="eastAsia" w:ascii="仿宋" w:hAnsi="仿宋" w:eastAsia="仿宋" w:cs="仿宋"/>
          <w:bCs/>
          <w:color w:val="auto"/>
          <w:sz w:val="24"/>
          <w:szCs w:val="24"/>
          <w:highlight w:val="none"/>
          <w:lang w:val="en-US" w:eastAsia="zh-CN"/>
        </w:rPr>
        <w:t>10、施工人员车辆必须登记信息方能进入校区。</w:t>
      </w:r>
    </w:p>
    <w:p w14:paraId="5820564B">
      <w:pPr>
        <w:spacing w:before="120" w:beforeLines="50" w:line="360" w:lineRule="auto"/>
        <w:ind w:firstLine="560"/>
        <w:rPr>
          <w:rFonts w:hint="eastAsia" w:ascii="仿宋" w:hAnsi="仿宋" w:eastAsia="仿宋" w:cs="仿宋"/>
          <w:bCs/>
          <w:color w:val="auto"/>
          <w:sz w:val="24"/>
          <w:szCs w:val="24"/>
          <w:highlight w:val="none"/>
          <w:lang w:val="en-US" w:eastAsia="zh-CN"/>
        </w:rPr>
      </w:pPr>
      <w:r>
        <w:rPr>
          <w:rFonts w:hint="eastAsia" w:ascii="仿宋" w:hAnsi="仿宋" w:eastAsia="仿宋" w:cs="仿宋"/>
          <w:bCs/>
          <w:color w:val="auto"/>
          <w:sz w:val="24"/>
          <w:szCs w:val="24"/>
          <w:highlight w:val="none"/>
          <w:lang w:val="en-US" w:eastAsia="zh-CN"/>
        </w:rPr>
        <w:t>11、车内携带任何建筑材料或有疑义的物品需要放行条，方能放行，无放行条不可放行，并上报处理。</w:t>
      </w:r>
    </w:p>
    <w:p w14:paraId="20598BF8">
      <w:pPr>
        <w:spacing w:before="50" w:line="300" w:lineRule="auto"/>
        <w:ind w:firstLine="720" w:firstLineChars="30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12、加强巡查严禁使用消防设施用于清洁.灌溉等工作。</w:t>
      </w:r>
    </w:p>
    <w:p w14:paraId="06AF07A3">
      <w:pPr>
        <w:spacing w:before="50" w:line="300" w:lineRule="auto"/>
        <w:ind w:firstLine="720" w:firstLineChars="30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13、</w:t>
      </w:r>
      <w:r>
        <w:rPr>
          <w:rFonts w:hint="default" w:ascii="仿宋" w:hAnsi="仿宋" w:eastAsia="仿宋" w:cs="仿宋"/>
          <w:color w:val="auto"/>
          <w:sz w:val="24"/>
          <w:szCs w:val="24"/>
          <w:highlight w:val="none"/>
          <w:lang w:val="en-US" w:eastAsia="zh-CN"/>
        </w:rPr>
        <w:t>加强人员业务技能培训，持证上岗</w:t>
      </w:r>
      <w:r>
        <w:rPr>
          <w:rFonts w:hint="eastAsia" w:ascii="仿宋" w:hAnsi="仿宋" w:eastAsia="仿宋" w:cs="仿宋"/>
          <w:color w:val="auto"/>
          <w:sz w:val="24"/>
          <w:szCs w:val="24"/>
          <w:highlight w:val="none"/>
          <w:lang w:val="en-US" w:eastAsia="zh-CN"/>
        </w:rPr>
        <w:t>。</w:t>
      </w:r>
    </w:p>
    <w:p w14:paraId="512C5E92">
      <w:pPr>
        <w:widowControl/>
        <w:spacing w:line="240" w:lineRule="auto"/>
        <w:ind w:left="0" w:leftChars="0" w:firstLine="0" w:firstLineChars="0"/>
        <w:jc w:val="left"/>
        <w:rPr>
          <w:rFonts w:hint="eastAsia" w:ascii="仿宋" w:hAnsi="仿宋" w:eastAsia="仿宋" w:cs="仿宋"/>
          <w:color w:val="auto"/>
          <w:sz w:val="24"/>
          <w:szCs w:val="21"/>
          <w:highlight w:val="none"/>
          <w:lang w:val="en-US" w:eastAsia="zh-CN"/>
        </w:rPr>
      </w:pPr>
    </w:p>
    <w:p w14:paraId="701B9996">
      <w:pPr>
        <w:kinsoku/>
        <w:wordWrap/>
        <w:overflowPunct/>
        <w:topLinePunct w:val="0"/>
        <w:autoSpaceDE/>
        <w:autoSpaceDN/>
        <w:bidi w:val="0"/>
        <w:adjustRightInd/>
        <w:snapToGrid/>
        <w:spacing w:line="480" w:lineRule="auto"/>
        <w:ind w:firstLine="482" w:firstLineChars="200"/>
        <w:textAlignment w:val="auto"/>
        <w:rPr>
          <w:rFonts w:hint="default" w:ascii="仿宋" w:hAnsi="仿宋" w:eastAsia="仿宋" w:cs="仿宋"/>
          <w:b/>
          <w:bCs w:val="0"/>
          <w:color w:val="auto"/>
          <w:sz w:val="24"/>
          <w:highlight w:val="none"/>
          <w:lang w:val="en-US" w:eastAsia="zh-CN"/>
        </w:rPr>
      </w:pPr>
      <w:r>
        <w:rPr>
          <w:rFonts w:hint="eastAsia" w:ascii="仿宋" w:hAnsi="仿宋" w:eastAsia="仿宋" w:cs="仿宋"/>
          <w:b/>
          <w:bCs w:val="0"/>
          <w:color w:val="auto"/>
          <w:sz w:val="24"/>
          <w:highlight w:val="none"/>
          <w:lang w:val="en-US" w:eastAsia="zh-CN"/>
        </w:rPr>
        <w:t>附件3：绿化养护</w:t>
      </w:r>
      <w:r>
        <w:rPr>
          <w:rFonts w:hint="eastAsia" w:ascii="仿宋" w:hAnsi="仿宋" w:eastAsia="仿宋" w:cs="仿宋"/>
          <w:b/>
          <w:bCs w:val="0"/>
          <w:color w:val="auto"/>
          <w:sz w:val="24"/>
          <w:highlight w:val="none"/>
        </w:rPr>
        <w:t>作业规程及标准</w:t>
      </w:r>
    </w:p>
    <w:p w14:paraId="164A169F">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240" w:lineRule="auto"/>
        <w:ind w:firstLine="643" w:firstLineChars="200"/>
        <w:jc w:val="center"/>
        <w:textAlignment w:val="auto"/>
        <w:rPr>
          <w:rFonts w:hint="eastAsia" w:ascii="仿宋" w:hAnsi="仿宋" w:eastAsia="仿宋" w:cs="仿宋"/>
          <w:b/>
          <w:bCs/>
          <w:color w:val="auto"/>
          <w:sz w:val="32"/>
          <w:szCs w:val="24"/>
          <w:highlight w:val="none"/>
          <w:lang w:val="en-US" w:eastAsia="zh-CN"/>
        </w:rPr>
      </w:pPr>
      <w:r>
        <w:rPr>
          <w:rFonts w:hint="eastAsia" w:ascii="仿宋" w:hAnsi="仿宋" w:eastAsia="仿宋" w:cs="仿宋"/>
          <w:b/>
          <w:bCs/>
          <w:color w:val="auto"/>
          <w:sz w:val="32"/>
          <w:szCs w:val="24"/>
          <w:highlight w:val="none"/>
          <w:lang w:val="en-US" w:eastAsia="zh-CN"/>
        </w:rPr>
        <w:t>绿化养护服务规程以及标准</w:t>
      </w:r>
    </w:p>
    <w:p w14:paraId="013A9892">
      <w:pPr>
        <w:keepNext w:val="0"/>
        <w:keepLines w:val="0"/>
        <w:pageBreakBefore w:val="0"/>
        <w:widowControl/>
        <w:kinsoku/>
        <w:wordWrap/>
        <w:overflowPunct/>
        <w:topLinePunct w:val="0"/>
        <w:autoSpaceDE/>
        <w:autoSpaceDN/>
        <w:bidi w:val="0"/>
        <w:adjustRightInd/>
        <w:snapToGrid/>
        <w:spacing w:before="50" w:beforeLines="0" w:beforeAutospacing="0" w:after="0" w:afterLines="0" w:afterAutospacing="0" w:line="300" w:lineRule="auto"/>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1、养护区域：</w:t>
      </w:r>
      <w:r>
        <w:rPr>
          <w:rFonts w:hint="eastAsia" w:ascii="仿宋" w:hAnsi="仿宋" w:eastAsia="仿宋" w:cs="仿宋"/>
          <w:color w:val="auto"/>
          <w:sz w:val="24"/>
          <w:szCs w:val="24"/>
          <w:highlight w:val="none"/>
        </w:rPr>
        <w:t>南昌</w:t>
      </w:r>
      <w:r>
        <w:rPr>
          <w:rFonts w:hint="eastAsia" w:ascii="仿宋" w:hAnsi="仿宋" w:eastAsia="仿宋" w:cs="仿宋"/>
          <w:color w:val="auto"/>
          <w:sz w:val="24"/>
          <w:szCs w:val="24"/>
          <w:highlight w:val="none"/>
          <w:lang w:val="en-US" w:eastAsia="zh-CN"/>
        </w:rPr>
        <w:t>应用技术师范学院赣新校区</w:t>
      </w:r>
      <w:r>
        <w:rPr>
          <w:rFonts w:hint="eastAsia" w:ascii="仿宋" w:hAnsi="仿宋" w:eastAsia="仿宋" w:cs="仿宋"/>
          <w:color w:val="auto"/>
          <w:sz w:val="24"/>
          <w:szCs w:val="24"/>
          <w:highlight w:val="none"/>
        </w:rPr>
        <w:t>范围内包括但不限于草坪、灌木、乔木、花坛、水景植物等合计约</w:t>
      </w:r>
      <w:r>
        <w:rPr>
          <w:rFonts w:hint="eastAsia" w:ascii="仿宋" w:hAnsi="仿宋" w:eastAsia="仿宋" w:cs="仿宋"/>
          <w:color w:val="auto"/>
          <w:sz w:val="24"/>
          <w:szCs w:val="24"/>
          <w:highlight w:val="none"/>
          <w:lang w:val="en-US" w:eastAsia="zh-CN"/>
        </w:rPr>
        <w:t>687325</w:t>
      </w:r>
      <w:r>
        <w:rPr>
          <w:rFonts w:hint="eastAsia" w:ascii="仿宋" w:hAnsi="仿宋" w:eastAsia="仿宋" w:cs="仿宋"/>
          <w:color w:val="auto"/>
          <w:sz w:val="24"/>
          <w:szCs w:val="24"/>
          <w:highlight w:val="none"/>
        </w:rPr>
        <w:t>万平方米</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其中二期一批次63922平方米）</w:t>
      </w:r>
      <w:r>
        <w:rPr>
          <w:rFonts w:hint="eastAsia" w:ascii="仿宋" w:hAnsi="仿宋" w:eastAsia="仿宋" w:cs="仿宋"/>
          <w:color w:val="auto"/>
          <w:sz w:val="24"/>
          <w:szCs w:val="24"/>
          <w:highlight w:val="none"/>
        </w:rPr>
        <w:t>的绿化区域</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rPr>
        <w:t>养护区域分为一级养护区域、二级养护区域</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三</w:t>
      </w:r>
      <w:r>
        <w:rPr>
          <w:rFonts w:hint="eastAsia" w:ascii="仿宋" w:hAnsi="仿宋" w:eastAsia="仿宋" w:cs="仿宋"/>
          <w:color w:val="auto"/>
          <w:sz w:val="24"/>
          <w:szCs w:val="24"/>
          <w:highlight w:val="none"/>
        </w:rPr>
        <w:t>级养护区域，具体范围及养护标准见</w:t>
      </w:r>
      <w:r>
        <w:rPr>
          <w:rFonts w:hint="eastAsia" w:ascii="仿宋" w:hAnsi="仿宋" w:eastAsia="仿宋" w:cs="仿宋"/>
          <w:color w:val="auto"/>
          <w:sz w:val="24"/>
          <w:szCs w:val="24"/>
          <w:highlight w:val="none"/>
          <w:lang w:val="en-US" w:eastAsia="zh-CN"/>
        </w:rPr>
        <w:t>表一。</w:t>
      </w:r>
    </w:p>
    <w:p w14:paraId="4DC19547">
      <w:pPr>
        <w:keepNext w:val="0"/>
        <w:keepLines w:val="0"/>
        <w:pageBreakBefore w:val="0"/>
        <w:widowControl/>
        <w:kinsoku/>
        <w:wordWrap/>
        <w:overflowPunct/>
        <w:topLinePunct w:val="0"/>
        <w:autoSpaceDE/>
        <w:autoSpaceDN/>
        <w:bidi w:val="0"/>
        <w:adjustRightInd/>
        <w:snapToGrid/>
        <w:spacing w:before="50" w:beforeLines="0" w:beforeAutospacing="0" w:after="0" w:afterLines="0" w:afterAutospacing="0" w:line="300" w:lineRule="auto"/>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w:t>
      </w:r>
      <w:r>
        <w:rPr>
          <w:rFonts w:hint="eastAsia" w:ascii="仿宋" w:hAnsi="仿宋" w:eastAsia="仿宋" w:cs="仿宋"/>
          <w:color w:val="auto"/>
          <w:sz w:val="24"/>
          <w:szCs w:val="24"/>
          <w:highlight w:val="none"/>
        </w:rPr>
        <w:t>绿化养护工作中所需的草种、化肥、农药</w:t>
      </w:r>
      <w:r>
        <w:rPr>
          <w:rFonts w:hint="eastAsia" w:ascii="仿宋" w:hAnsi="仿宋" w:eastAsia="仿宋" w:cs="仿宋"/>
          <w:color w:val="auto"/>
          <w:sz w:val="24"/>
          <w:szCs w:val="24"/>
          <w:highlight w:val="none"/>
          <w:lang w:val="en-US" w:eastAsia="zh-CN"/>
        </w:rPr>
        <w:t>等绿化物资由甲方提供。</w:t>
      </w:r>
    </w:p>
    <w:p w14:paraId="6F90144F">
      <w:pPr>
        <w:keepNext w:val="0"/>
        <w:keepLines w:val="0"/>
        <w:pageBreakBefore w:val="0"/>
        <w:widowControl/>
        <w:kinsoku/>
        <w:wordWrap/>
        <w:overflowPunct/>
        <w:topLinePunct w:val="0"/>
        <w:autoSpaceDE/>
        <w:autoSpaceDN/>
        <w:bidi w:val="0"/>
        <w:adjustRightInd/>
        <w:snapToGrid/>
        <w:spacing w:before="50" w:beforeLines="0" w:beforeAutospacing="0" w:after="0" w:afterLines="0" w:afterAutospacing="0" w:line="300" w:lineRule="auto"/>
        <w:ind w:firstLine="720" w:firstLineChars="300"/>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3、</w:t>
      </w:r>
      <w:r>
        <w:rPr>
          <w:rFonts w:hint="eastAsia" w:ascii="仿宋" w:hAnsi="仿宋" w:eastAsia="仿宋" w:cs="仿宋"/>
          <w:color w:val="auto"/>
          <w:sz w:val="24"/>
          <w:szCs w:val="24"/>
          <w:highlight w:val="none"/>
        </w:rPr>
        <w:t>甲方每月月底对乙方养护工作进行现场考核，并填写《绿化养护工作月检表》。</w:t>
      </w:r>
    </w:p>
    <w:p w14:paraId="1A4AAC2D">
      <w:pPr>
        <w:keepNext w:val="0"/>
        <w:keepLines w:val="0"/>
        <w:pageBreakBefore w:val="0"/>
        <w:widowControl/>
        <w:kinsoku/>
        <w:wordWrap/>
        <w:overflowPunct/>
        <w:topLinePunct w:val="0"/>
        <w:autoSpaceDE/>
        <w:autoSpaceDN/>
        <w:bidi w:val="0"/>
        <w:adjustRightInd/>
        <w:snapToGrid/>
        <w:spacing w:before="50" w:beforeLines="0" w:beforeAutospacing="0" w:after="0" w:afterLines="0" w:afterAutospacing="0" w:line="300" w:lineRule="auto"/>
        <w:ind w:firstLine="720" w:firstLineChars="300"/>
        <w:jc w:val="left"/>
        <w:textAlignment w:val="auto"/>
        <w:rPr>
          <w:rFonts w:hint="eastAsia" w:ascii="仿宋" w:hAnsi="仿宋" w:eastAsia="仿宋" w:cs="仿宋"/>
          <w:color w:val="auto"/>
          <w:sz w:val="24"/>
          <w:szCs w:val="24"/>
          <w:highlight w:val="none"/>
          <w:lang w:val="en-US" w:eastAsia="zh-CN"/>
        </w:rPr>
        <w:sectPr>
          <w:headerReference r:id="rId3" w:type="default"/>
          <w:footerReference r:id="rId4" w:type="default"/>
          <w:pgSz w:w="11906" w:h="16838"/>
          <w:pgMar w:top="1417" w:right="1587" w:bottom="1417" w:left="1587" w:header="851" w:footer="992" w:gutter="0"/>
          <w:cols w:space="720" w:num="1"/>
          <w:docGrid w:type="lines" w:linePitch="312" w:charSpace="0"/>
        </w:sectPr>
      </w:pPr>
      <w:r>
        <w:rPr>
          <w:rFonts w:hint="eastAsia" w:ascii="仿宋" w:hAnsi="仿宋" w:eastAsia="仿宋" w:cs="仿宋"/>
          <w:color w:val="auto"/>
          <w:sz w:val="24"/>
          <w:szCs w:val="24"/>
          <w:highlight w:val="none"/>
          <w:lang w:val="en-US" w:eastAsia="zh-CN"/>
        </w:rPr>
        <w:t>4、</w:t>
      </w:r>
      <w:r>
        <w:rPr>
          <w:rFonts w:hint="eastAsia" w:ascii="仿宋" w:hAnsi="仿宋" w:eastAsia="仿宋" w:cs="仿宋"/>
          <w:color w:val="auto"/>
          <w:sz w:val="24"/>
          <w:szCs w:val="24"/>
          <w:highlight w:val="none"/>
        </w:rPr>
        <w:t>苗木成活率：种植2年及以上苗木保证</w:t>
      </w:r>
      <w:r>
        <w:rPr>
          <w:rFonts w:hint="eastAsia" w:ascii="仿宋" w:hAnsi="仿宋" w:eastAsia="仿宋" w:cs="仿宋"/>
          <w:color w:val="auto"/>
          <w:sz w:val="24"/>
          <w:szCs w:val="24"/>
          <w:highlight w:val="none"/>
          <w:lang w:val="en-US" w:eastAsia="zh-CN"/>
        </w:rPr>
        <w:t>98</w:t>
      </w:r>
      <w:r>
        <w:rPr>
          <w:rFonts w:hint="eastAsia" w:ascii="仿宋" w:hAnsi="仿宋" w:eastAsia="仿宋" w:cs="仿宋"/>
          <w:color w:val="auto"/>
          <w:sz w:val="24"/>
          <w:szCs w:val="24"/>
          <w:highlight w:val="none"/>
        </w:rPr>
        <w:t>%成活，2年以内苗木保证95%成活，学校刚种植移交养护的苗木，成活率保证80%以</w:t>
      </w:r>
      <w:r>
        <w:rPr>
          <w:rFonts w:hint="eastAsia" w:ascii="仿宋" w:hAnsi="仿宋" w:eastAsia="仿宋" w:cs="仿宋"/>
          <w:color w:val="auto"/>
          <w:sz w:val="24"/>
          <w:szCs w:val="24"/>
          <w:highlight w:val="none"/>
          <w:lang w:val="en-US" w:eastAsia="zh-CN"/>
        </w:rPr>
        <w:t>上。</w:t>
      </w:r>
    </w:p>
    <w:p w14:paraId="110493E5">
      <w:pPr>
        <w:keepNext w:val="0"/>
        <w:keepLines w:val="0"/>
        <w:pageBreakBefore w:val="0"/>
        <w:widowControl/>
        <w:kinsoku/>
        <w:wordWrap/>
        <w:overflowPunct/>
        <w:topLinePunct w:val="0"/>
        <w:autoSpaceDE/>
        <w:autoSpaceDN/>
        <w:bidi w:val="0"/>
        <w:adjustRightInd/>
        <w:snapToGrid/>
        <w:spacing w:before="50" w:beforeLines="0" w:beforeAutospacing="0" w:after="0" w:afterLines="0" w:afterAutospacing="0" w:line="300" w:lineRule="auto"/>
        <w:ind w:firstLine="720" w:firstLineChars="300"/>
        <w:jc w:val="left"/>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5、</w:t>
      </w:r>
      <w:r>
        <w:rPr>
          <w:rFonts w:hint="eastAsia" w:ascii="仿宋" w:hAnsi="仿宋" w:eastAsia="仿宋" w:cs="仿宋"/>
          <w:color w:val="auto"/>
          <w:sz w:val="24"/>
          <w:szCs w:val="24"/>
          <w:highlight w:val="none"/>
        </w:rPr>
        <w:t>乙方必须严格履行拟投入现场的人员、设备、资金的承诺，按时足量配备到位，不得任意更换或减少（乙方承诺设备清单见附件）。乙方必须保障现场有</w:t>
      </w:r>
      <w:r>
        <w:rPr>
          <w:rFonts w:hint="eastAsia" w:ascii="仿宋" w:hAnsi="仿宋" w:eastAsia="仿宋" w:cs="仿宋"/>
          <w:color w:val="auto"/>
          <w:sz w:val="24"/>
          <w:szCs w:val="24"/>
          <w:highlight w:val="none"/>
          <w:lang w:val="en-US" w:eastAsia="zh-CN"/>
        </w:rPr>
        <w:t>1</w:t>
      </w:r>
      <w:r>
        <w:rPr>
          <w:rFonts w:hint="eastAsia" w:ascii="仿宋" w:hAnsi="仿宋" w:eastAsia="仿宋" w:cs="仿宋"/>
          <w:color w:val="auto"/>
          <w:sz w:val="24"/>
          <w:szCs w:val="24"/>
          <w:highlight w:val="none"/>
        </w:rPr>
        <w:t>名专业技术管理人员常驻学校现场指导绿化养护工作，用工人数平均不少于</w:t>
      </w:r>
      <w:r>
        <w:rPr>
          <w:rFonts w:hint="eastAsia" w:ascii="仿宋" w:hAnsi="仿宋" w:eastAsia="仿宋" w:cs="仿宋"/>
          <w:color w:val="auto"/>
          <w:sz w:val="24"/>
          <w:szCs w:val="24"/>
          <w:highlight w:val="none"/>
          <w:lang w:val="en-US" w:eastAsia="zh-CN"/>
        </w:rPr>
        <w:t>38</w:t>
      </w:r>
      <w:r>
        <w:rPr>
          <w:rFonts w:hint="eastAsia" w:ascii="仿宋" w:hAnsi="仿宋" w:eastAsia="仿宋" w:cs="仿宋"/>
          <w:color w:val="auto"/>
          <w:sz w:val="24"/>
          <w:szCs w:val="24"/>
          <w:highlight w:val="none"/>
        </w:rPr>
        <w:t>人，乙方应提前将用人计划、持续时间报给甲方备查；若进驻现场的管理人员素质达不到甲方要求时，还必须按甲方的要求及时更换或增加人员、设备、资金等投入，由此而产生的一切费用均由乙方自己承担。</w:t>
      </w:r>
    </w:p>
    <w:p w14:paraId="0B3353FF">
      <w:pPr>
        <w:keepNext w:val="0"/>
        <w:keepLines w:val="0"/>
        <w:pageBreakBefore w:val="0"/>
        <w:widowControl/>
        <w:kinsoku/>
        <w:wordWrap/>
        <w:overflowPunct/>
        <w:topLinePunct w:val="0"/>
        <w:autoSpaceDE/>
        <w:autoSpaceDN/>
        <w:bidi w:val="0"/>
        <w:adjustRightInd/>
        <w:snapToGrid/>
        <w:spacing w:before="50" w:beforeLines="0" w:beforeAutospacing="0" w:after="0" w:afterLines="0" w:afterAutospacing="0" w:line="300" w:lineRule="auto"/>
        <w:ind w:firstLine="720" w:firstLineChars="300"/>
        <w:jc w:val="left"/>
        <w:textAlignment w:val="auto"/>
        <w:rPr>
          <w:rFonts w:hint="eastAsia" w:ascii="仿宋" w:hAnsi="仿宋" w:eastAsia="仿宋" w:cs="仿宋"/>
          <w:color w:val="auto"/>
          <w:sz w:val="24"/>
          <w:szCs w:val="21"/>
          <w:highlight w:val="none"/>
        </w:rPr>
        <w:sectPr>
          <w:type w:val="continuous"/>
          <w:pgSz w:w="11906" w:h="16838"/>
          <w:pgMar w:top="1417" w:right="1587" w:bottom="1417" w:left="1587" w:header="851" w:footer="992" w:gutter="0"/>
          <w:cols w:space="720" w:num="1"/>
          <w:docGrid w:type="lines" w:linePitch="312" w:charSpace="0"/>
        </w:sectPr>
      </w:pPr>
      <w:r>
        <w:rPr>
          <w:rFonts w:hint="eastAsia" w:ascii="仿宋" w:hAnsi="仿宋" w:eastAsia="仿宋" w:cs="仿宋"/>
          <w:color w:val="auto"/>
          <w:sz w:val="24"/>
          <w:szCs w:val="24"/>
          <w:highlight w:val="none"/>
          <w:lang w:val="en-US" w:eastAsia="zh-CN"/>
        </w:rPr>
        <w:t>6</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rPr>
        <w:t>乙方需每日巡视树木支撑情况，对树木的倾斜积极采取有效措施，行道树对道路遮挡要及时修剪（如湖边柳树等），防止事故的发生，树枝过高，影响电源等存在安全隐患的要及时上报甲方。如出现事故，一切责任由乙方承担。</w:t>
      </w:r>
    </w:p>
    <w:p w14:paraId="431E9989">
      <w:pPr>
        <w:widowControl/>
        <w:spacing w:line="240" w:lineRule="auto"/>
        <w:ind w:firstLine="0" w:firstLineChars="0"/>
        <w:jc w:val="left"/>
        <w:rPr>
          <w:rFonts w:hint="eastAsia" w:ascii="仿宋" w:hAnsi="仿宋" w:eastAsia="仿宋" w:cs="仿宋"/>
          <w:b/>
          <w:bCs/>
          <w:color w:val="auto"/>
          <w:sz w:val="24"/>
          <w:szCs w:val="21"/>
          <w:highlight w:val="none"/>
          <w:lang w:val="en-US" w:eastAsia="zh-CN"/>
        </w:rPr>
      </w:pPr>
      <w:r>
        <w:rPr>
          <w:rFonts w:hint="eastAsia" w:ascii="仿宋" w:hAnsi="仿宋" w:eastAsia="仿宋" w:cs="仿宋"/>
          <w:b/>
          <w:bCs/>
          <w:color w:val="auto"/>
          <w:sz w:val="24"/>
          <w:szCs w:val="21"/>
          <w:highlight w:val="none"/>
          <w:lang w:val="en-US" w:eastAsia="zh-CN"/>
        </w:rPr>
        <w:t>表一：</w:t>
      </w:r>
    </w:p>
    <w:p w14:paraId="72742788">
      <w:pPr>
        <w:widowControl/>
        <w:spacing w:line="240" w:lineRule="auto"/>
        <w:ind w:firstLine="482" w:firstLineChars="200"/>
        <w:jc w:val="left"/>
        <w:rPr>
          <w:rFonts w:hint="eastAsia" w:ascii="仿宋" w:hAnsi="仿宋" w:eastAsia="仿宋" w:cs="仿宋"/>
          <w:b/>
          <w:bCs/>
          <w:color w:val="auto"/>
          <w:sz w:val="24"/>
          <w:szCs w:val="21"/>
          <w:highlight w:val="none"/>
        </w:rPr>
      </w:pPr>
      <w:r>
        <w:rPr>
          <w:rFonts w:hint="eastAsia" w:ascii="仿宋" w:hAnsi="仿宋" w:eastAsia="仿宋" w:cs="仿宋"/>
          <w:b/>
          <w:bCs/>
          <w:color w:val="auto"/>
          <w:sz w:val="24"/>
          <w:szCs w:val="21"/>
          <w:highlight w:val="none"/>
        </w:rPr>
        <w:t>绿化养护标准与要求</w:t>
      </w:r>
    </w:p>
    <w:tbl>
      <w:tblPr>
        <w:tblStyle w:val="18"/>
        <w:tblW w:w="1453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29"/>
        <w:gridCol w:w="1035"/>
        <w:gridCol w:w="2090"/>
        <w:gridCol w:w="7371"/>
        <w:gridCol w:w="1512"/>
      </w:tblGrid>
      <w:tr w14:paraId="3D5878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29" w:type="dxa"/>
            <w:noWrap w:val="0"/>
            <w:vAlign w:val="center"/>
          </w:tcPr>
          <w:p w14:paraId="5FC4D3E5">
            <w:pPr>
              <w:widowControl/>
              <w:ind w:firstLine="480" w:firstLineChars="200"/>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区域</w:t>
            </w:r>
          </w:p>
        </w:tc>
        <w:tc>
          <w:tcPr>
            <w:tcW w:w="1035" w:type="dxa"/>
            <w:noWrap w:val="0"/>
            <w:vAlign w:val="center"/>
          </w:tcPr>
          <w:p w14:paraId="0594D2FA">
            <w:pPr>
              <w:widowControl/>
              <w:ind w:firstLine="0" w:firstLineChars="0"/>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养护标准</w:t>
            </w:r>
          </w:p>
        </w:tc>
        <w:tc>
          <w:tcPr>
            <w:tcW w:w="2090" w:type="dxa"/>
            <w:noWrap w:val="0"/>
            <w:vAlign w:val="center"/>
          </w:tcPr>
          <w:p w14:paraId="6922E9FA">
            <w:pPr>
              <w:widowControl/>
              <w:ind w:firstLine="480" w:firstLineChars="200"/>
              <w:jc w:val="left"/>
              <w:rPr>
                <w:rFonts w:hint="eastAsia" w:ascii="仿宋" w:hAnsi="仿宋" w:eastAsia="仿宋" w:cs="仿宋"/>
                <w:color w:val="auto"/>
                <w:sz w:val="24"/>
                <w:highlight w:val="none"/>
                <w:lang w:eastAsia="zh-CN"/>
              </w:rPr>
            </w:pPr>
            <w:r>
              <w:rPr>
                <w:rFonts w:hint="eastAsia" w:ascii="仿宋" w:hAnsi="仿宋" w:eastAsia="仿宋" w:cs="仿宋"/>
                <w:color w:val="auto"/>
                <w:sz w:val="24"/>
                <w:highlight w:val="none"/>
                <w:lang w:val="en-US" w:eastAsia="zh-CN"/>
              </w:rPr>
              <w:t>项目</w:t>
            </w:r>
          </w:p>
        </w:tc>
        <w:tc>
          <w:tcPr>
            <w:tcW w:w="7371" w:type="dxa"/>
            <w:noWrap w:val="0"/>
            <w:vAlign w:val="center"/>
          </w:tcPr>
          <w:p w14:paraId="71371C4B">
            <w:pPr>
              <w:widowControl/>
              <w:ind w:firstLine="480" w:firstLineChars="200"/>
              <w:jc w:val="left"/>
              <w:rPr>
                <w:rFonts w:hint="eastAsia" w:ascii="仿宋" w:hAnsi="仿宋" w:eastAsia="仿宋" w:cs="仿宋"/>
                <w:color w:val="auto"/>
                <w:sz w:val="24"/>
                <w:highlight w:val="none"/>
              </w:rPr>
            </w:pPr>
            <w:r>
              <w:rPr>
                <w:rFonts w:hint="eastAsia" w:ascii="仿宋" w:hAnsi="仿宋" w:eastAsia="仿宋" w:cs="仿宋"/>
                <w:color w:val="auto"/>
                <w:sz w:val="24"/>
                <w:highlight w:val="none"/>
              </w:rPr>
              <w:t>效 果</w:t>
            </w:r>
          </w:p>
        </w:tc>
        <w:tc>
          <w:tcPr>
            <w:tcW w:w="1512" w:type="dxa"/>
            <w:noWrap w:val="0"/>
            <w:vAlign w:val="center"/>
          </w:tcPr>
          <w:p w14:paraId="58B89441">
            <w:pPr>
              <w:widowControl/>
              <w:ind w:firstLine="480" w:firstLineChars="200"/>
              <w:jc w:val="left"/>
              <w:rPr>
                <w:rFonts w:hint="eastAsia" w:ascii="仿宋" w:hAnsi="仿宋" w:eastAsia="仿宋" w:cs="仿宋"/>
                <w:color w:val="auto"/>
                <w:sz w:val="24"/>
                <w:highlight w:val="none"/>
              </w:rPr>
            </w:pPr>
            <w:r>
              <w:rPr>
                <w:rFonts w:hint="eastAsia" w:ascii="仿宋" w:hAnsi="仿宋" w:eastAsia="仿宋" w:cs="仿宋"/>
                <w:color w:val="auto"/>
                <w:sz w:val="24"/>
                <w:highlight w:val="none"/>
              </w:rPr>
              <w:t>备注</w:t>
            </w:r>
          </w:p>
        </w:tc>
      </w:tr>
      <w:tr w14:paraId="528FB1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2" w:hRule="atLeast"/>
          <w:jc w:val="center"/>
        </w:trPr>
        <w:tc>
          <w:tcPr>
            <w:tcW w:w="2529" w:type="dxa"/>
            <w:noWrap w:val="0"/>
            <w:vAlign w:val="center"/>
          </w:tcPr>
          <w:p w14:paraId="51943F58">
            <w:pPr>
              <w:widowControl/>
              <w:ind w:firstLine="480" w:firstLineChars="200"/>
              <w:jc w:val="left"/>
              <w:rPr>
                <w:rFonts w:hint="eastAsia" w:ascii="仿宋" w:hAnsi="仿宋" w:eastAsia="仿宋" w:cs="仿宋"/>
                <w:color w:val="auto"/>
                <w:sz w:val="24"/>
                <w:highlight w:val="none"/>
                <w:lang w:val="en-US" w:eastAsia="zh-CN"/>
              </w:rPr>
            </w:pPr>
            <w:r>
              <w:rPr>
                <w:rFonts w:hint="eastAsia" w:ascii="仿宋" w:hAnsi="仿宋" w:eastAsia="仿宋" w:cs="仿宋"/>
                <w:color w:val="auto"/>
                <w:sz w:val="24"/>
                <w:highlight w:val="none"/>
                <w:lang w:val="en-US" w:eastAsia="zh-CN"/>
              </w:rPr>
              <w:t>北门应天广场、天工门、景观湖以及周边绿化带</w:t>
            </w:r>
          </w:p>
        </w:tc>
        <w:tc>
          <w:tcPr>
            <w:tcW w:w="1035" w:type="dxa"/>
            <w:vMerge w:val="restart"/>
            <w:noWrap w:val="0"/>
            <w:vAlign w:val="center"/>
          </w:tcPr>
          <w:p w14:paraId="75F9ED26">
            <w:pPr>
              <w:widowControl/>
              <w:ind w:firstLine="480" w:firstLineChars="200"/>
              <w:jc w:val="left"/>
              <w:rPr>
                <w:rFonts w:hint="eastAsia" w:ascii="仿宋" w:hAnsi="仿宋" w:eastAsia="仿宋" w:cs="仿宋"/>
                <w:color w:val="auto"/>
                <w:sz w:val="24"/>
                <w:highlight w:val="none"/>
              </w:rPr>
            </w:pPr>
            <w:r>
              <w:rPr>
                <w:rFonts w:hint="eastAsia" w:ascii="仿宋" w:hAnsi="仿宋" w:eastAsia="仿宋" w:cs="仿宋"/>
                <w:color w:val="auto"/>
                <w:sz w:val="24"/>
                <w:highlight w:val="none"/>
                <w:lang w:val="en-US" w:eastAsia="zh-CN"/>
              </w:rPr>
              <w:t>一</w:t>
            </w:r>
            <w:r>
              <w:rPr>
                <w:rFonts w:hint="eastAsia" w:ascii="仿宋" w:hAnsi="仿宋" w:eastAsia="仿宋" w:cs="仿宋"/>
                <w:color w:val="auto"/>
                <w:sz w:val="24"/>
                <w:highlight w:val="none"/>
              </w:rPr>
              <w:t>级养护</w:t>
            </w:r>
          </w:p>
        </w:tc>
        <w:tc>
          <w:tcPr>
            <w:tcW w:w="2090" w:type="dxa"/>
            <w:vMerge w:val="restart"/>
            <w:noWrap w:val="0"/>
            <w:vAlign w:val="center"/>
          </w:tcPr>
          <w:p w14:paraId="14746F9A">
            <w:pPr>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rPr>
              <w:t>绿化充分，植物配置合理，达到黄土不露天</w:t>
            </w:r>
          </w:p>
        </w:tc>
        <w:tc>
          <w:tcPr>
            <w:tcW w:w="7371" w:type="dxa"/>
            <w:vMerge w:val="restart"/>
            <w:noWrap w:val="0"/>
            <w:vAlign w:val="center"/>
          </w:tcPr>
          <w:p w14:paraId="356A5A84">
            <w:pPr>
              <w:ind w:firstLine="480" w:firstLineChars="200"/>
              <w:rPr>
                <w:rFonts w:hint="eastAsia" w:ascii="仿宋" w:hAnsi="仿宋" w:eastAsia="仿宋" w:cs="仿宋"/>
                <w:b w:val="0"/>
                <w:bCs w:val="0"/>
                <w:color w:val="auto"/>
                <w:kern w:val="2"/>
                <w:sz w:val="24"/>
                <w:szCs w:val="21"/>
                <w:highlight w:val="none"/>
                <w:lang w:val="en-US" w:eastAsia="zh-CN" w:bidi="ar-SA"/>
              </w:rPr>
            </w:pPr>
            <w:r>
              <w:rPr>
                <w:rFonts w:hint="eastAsia" w:ascii="仿宋" w:hAnsi="仿宋" w:eastAsia="仿宋" w:cs="仿宋"/>
                <w:b w:val="0"/>
                <w:bCs w:val="0"/>
                <w:color w:val="auto"/>
                <w:kern w:val="2"/>
                <w:sz w:val="24"/>
                <w:szCs w:val="21"/>
                <w:highlight w:val="none"/>
                <w:lang w:val="en-US" w:eastAsia="zh-CN" w:bidi="ar-SA"/>
              </w:rPr>
              <w:t>乔木：树冠完整美观、分枝点合适、枝条粗壮、无枯枝死枝；主侧枝分布均匀、行道树树穴有平整盖 板或种植地被植物，黄土不裸露。</w:t>
            </w:r>
          </w:p>
          <w:p w14:paraId="3406BC2E">
            <w:pPr>
              <w:ind w:firstLine="480" w:firstLineChars="200"/>
              <w:rPr>
                <w:rFonts w:hint="eastAsia" w:ascii="仿宋" w:hAnsi="仿宋" w:eastAsia="仿宋" w:cs="仿宋"/>
                <w:b w:val="0"/>
                <w:bCs w:val="0"/>
                <w:color w:val="auto"/>
                <w:kern w:val="2"/>
                <w:sz w:val="24"/>
                <w:szCs w:val="21"/>
                <w:highlight w:val="none"/>
                <w:lang w:val="en-US" w:eastAsia="zh-CN" w:bidi="ar-SA"/>
              </w:rPr>
            </w:pPr>
            <w:r>
              <w:rPr>
                <w:rFonts w:hint="eastAsia" w:ascii="仿宋" w:hAnsi="仿宋" w:eastAsia="仿宋" w:cs="仿宋"/>
                <w:b w:val="0"/>
                <w:bCs w:val="0"/>
                <w:color w:val="auto"/>
                <w:kern w:val="2"/>
                <w:sz w:val="24"/>
                <w:szCs w:val="21"/>
                <w:highlight w:val="none"/>
                <w:lang w:val="en-US" w:eastAsia="zh-CN" w:bidi="ar-SA"/>
              </w:rPr>
              <w:t>花灌木：适时开花，株形丰满，枝叶茂密，无缺株，花后修剪及时整齐一致。</w:t>
            </w:r>
          </w:p>
          <w:p w14:paraId="2225A95E">
            <w:pPr>
              <w:widowControl/>
              <w:spacing w:before="0" w:line="240" w:lineRule="auto"/>
              <w:ind w:firstLine="480" w:firstLineChars="200"/>
              <w:jc w:val="left"/>
              <w:rPr>
                <w:rFonts w:hint="eastAsia" w:ascii="仿宋" w:hAnsi="仿宋" w:eastAsia="仿宋" w:cs="仿宋"/>
                <w:b w:val="0"/>
                <w:bCs w:val="0"/>
                <w:color w:val="auto"/>
                <w:kern w:val="2"/>
                <w:sz w:val="24"/>
                <w:szCs w:val="21"/>
                <w:highlight w:val="none"/>
                <w:lang w:val="en-US" w:eastAsia="zh-CN" w:bidi="ar-SA"/>
              </w:rPr>
            </w:pPr>
            <w:r>
              <w:rPr>
                <w:rFonts w:hint="eastAsia" w:ascii="仿宋" w:hAnsi="仿宋" w:eastAsia="仿宋" w:cs="仿宋"/>
                <w:b w:val="0"/>
                <w:bCs w:val="0"/>
                <w:color w:val="auto"/>
                <w:kern w:val="2"/>
                <w:sz w:val="24"/>
                <w:szCs w:val="21"/>
                <w:highlight w:val="none"/>
                <w:lang w:val="en-US" w:eastAsia="zh-CN" w:bidi="ar-SA"/>
              </w:rPr>
              <w:t>地被草坪：外观整齐，边缘线清晰，生长旺盛，草根不裸露，生长季节不枯黄，修剪及时，草坪覆盖率应基本达到100%，草坪内杂草控制在10%以内;</w:t>
            </w:r>
          </w:p>
          <w:p w14:paraId="3D2C9AE6">
            <w:pPr>
              <w:widowControl/>
              <w:spacing w:before="0" w:line="240" w:lineRule="auto"/>
              <w:ind w:firstLine="480" w:firstLineChars="200"/>
              <w:jc w:val="left"/>
              <w:rPr>
                <w:rFonts w:hint="eastAsia" w:ascii="仿宋" w:hAnsi="仿宋" w:eastAsia="仿宋" w:cs="仿宋"/>
                <w:b w:val="0"/>
                <w:bCs w:val="0"/>
                <w:color w:val="auto"/>
                <w:kern w:val="2"/>
                <w:sz w:val="24"/>
                <w:szCs w:val="21"/>
                <w:highlight w:val="none"/>
                <w:lang w:val="en-US" w:eastAsia="zh-CN" w:bidi="ar-SA"/>
              </w:rPr>
            </w:pPr>
            <w:r>
              <w:rPr>
                <w:rFonts w:hint="eastAsia" w:ascii="仿宋" w:hAnsi="仿宋" w:eastAsia="仿宋" w:cs="仿宋"/>
                <w:b w:val="0"/>
                <w:bCs w:val="0"/>
                <w:color w:val="auto"/>
                <w:kern w:val="2"/>
                <w:sz w:val="24"/>
                <w:szCs w:val="21"/>
                <w:highlight w:val="none"/>
                <w:lang w:val="en-US" w:eastAsia="zh-CN" w:bidi="ar-SA"/>
              </w:rPr>
              <w:t>病虫害防治：绿化养护技术措施完善，管理得当，病虫害控制及时，无明显病害发生。</w:t>
            </w:r>
          </w:p>
          <w:p w14:paraId="79A696F9">
            <w:pPr>
              <w:widowControl/>
              <w:spacing w:before="0" w:line="240" w:lineRule="auto"/>
              <w:ind w:firstLine="480" w:firstLineChars="200"/>
              <w:jc w:val="left"/>
              <w:rPr>
                <w:rFonts w:hint="eastAsia" w:ascii="仿宋" w:hAnsi="仿宋" w:eastAsia="仿宋" w:cs="仿宋"/>
                <w:b w:val="0"/>
                <w:bCs w:val="0"/>
                <w:color w:val="auto"/>
                <w:kern w:val="2"/>
                <w:sz w:val="24"/>
                <w:szCs w:val="21"/>
                <w:highlight w:val="none"/>
                <w:lang w:val="en-US" w:eastAsia="zh-CN" w:bidi="ar-SA"/>
              </w:rPr>
            </w:pPr>
            <w:r>
              <w:rPr>
                <w:rFonts w:hint="eastAsia" w:ascii="仿宋" w:hAnsi="仿宋" w:eastAsia="仿宋" w:cs="仿宋"/>
                <w:b w:val="0"/>
                <w:bCs w:val="0"/>
                <w:color w:val="auto"/>
                <w:kern w:val="2"/>
                <w:sz w:val="24"/>
                <w:szCs w:val="21"/>
                <w:highlight w:val="none"/>
                <w:lang w:val="en-US" w:eastAsia="zh-CN" w:bidi="ar-SA"/>
              </w:rPr>
              <w:t>设施维护：公共绿地基础设施维护良好，指示牌等园林设施完整、安全、维护及时。</w:t>
            </w:r>
          </w:p>
          <w:p w14:paraId="634F299C">
            <w:pPr>
              <w:widowControl/>
              <w:spacing w:before="0" w:line="240" w:lineRule="auto"/>
              <w:ind w:firstLine="480" w:firstLineChars="200"/>
              <w:jc w:val="left"/>
              <w:rPr>
                <w:rFonts w:hint="eastAsia" w:ascii="仿宋" w:hAnsi="仿宋" w:eastAsia="仿宋" w:cs="仿宋"/>
                <w:color w:val="auto"/>
                <w:sz w:val="24"/>
                <w:highlight w:val="none"/>
              </w:rPr>
            </w:pPr>
            <w:r>
              <w:rPr>
                <w:rFonts w:hint="eastAsia" w:ascii="仿宋" w:hAnsi="仿宋" w:eastAsia="仿宋" w:cs="仿宋"/>
                <w:b w:val="0"/>
                <w:bCs w:val="0"/>
                <w:color w:val="auto"/>
                <w:kern w:val="2"/>
                <w:sz w:val="24"/>
                <w:szCs w:val="21"/>
                <w:highlight w:val="none"/>
                <w:lang w:val="en-US" w:eastAsia="zh-CN" w:bidi="ar-SA"/>
              </w:rPr>
              <w:t>卫生整洁：绿地无杂物、无白色污染，对作业废弃物、绿地水面杂物，随时清产，保洁到位。</w:t>
            </w:r>
          </w:p>
        </w:tc>
        <w:tc>
          <w:tcPr>
            <w:tcW w:w="1512" w:type="dxa"/>
            <w:vMerge w:val="restart"/>
            <w:noWrap w:val="0"/>
            <w:vAlign w:val="center"/>
          </w:tcPr>
          <w:p w14:paraId="21CB9CAA">
            <w:pPr>
              <w:widowControl/>
              <w:ind w:firstLine="480" w:firstLineChars="200"/>
              <w:jc w:val="left"/>
              <w:rPr>
                <w:rFonts w:hint="eastAsia" w:ascii="仿宋" w:hAnsi="仿宋" w:eastAsia="仿宋" w:cs="仿宋"/>
                <w:color w:val="auto"/>
                <w:sz w:val="24"/>
                <w:szCs w:val="21"/>
                <w:highlight w:val="none"/>
              </w:rPr>
            </w:pPr>
          </w:p>
        </w:tc>
      </w:tr>
      <w:tr w14:paraId="44066F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7" w:hRule="atLeast"/>
          <w:jc w:val="center"/>
        </w:trPr>
        <w:tc>
          <w:tcPr>
            <w:tcW w:w="2529" w:type="dxa"/>
            <w:noWrap w:val="0"/>
            <w:vAlign w:val="center"/>
          </w:tcPr>
          <w:p w14:paraId="18E20719">
            <w:pPr>
              <w:widowControl/>
              <w:ind w:firstLine="480" w:firstLineChars="200"/>
              <w:jc w:val="left"/>
              <w:rPr>
                <w:rFonts w:hint="eastAsia" w:ascii="仿宋" w:hAnsi="仿宋" w:eastAsia="仿宋" w:cs="仿宋"/>
                <w:color w:val="auto"/>
                <w:sz w:val="24"/>
                <w:highlight w:val="none"/>
                <w:lang w:val="en-US" w:eastAsia="zh-CN"/>
              </w:rPr>
            </w:pPr>
            <w:r>
              <w:rPr>
                <w:rFonts w:hint="eastAsia" w:ascii="仿宋" w:hAnsi="仿宋" w:eastAsia="仿宋" w:cs="仿宋"/>
                <w:color w:val="auto"/>
                <w:sz w:val="24"/>
                <w:highlight w:val="none"/>
                <w:lang w:val="en-US" w:eastAsia="zh-CN"/>
              </w:rPr>
              <w:t>开物门周边</w:t>
            </w:r>
          </w:p>
        </w:tc>
        <w:tc>
          <w:tcPr>
            <w:tcW w:w="1035" w:type="dxa"/>
            <w:vMerge w:val="continue"/>
            <w:noWrap w:val="0"/>
            <w:vAlign w:val="center"/>
          </w:tcPr>
          <w:p w14:paraId="1A99A6CE">
            <w:pPr>
              <w:widowControl/>
              <w:ind w:firstLine="480" w:firstLineChars="200"/>
              <w:jc w:val="left"/>
              <w:rPr>
                <w:rFonts w:hint="eastAsia" w:ascii="仿宋" w:hAnsi="仿宋" w:eastAsia="仿宋" w:cs="仿宋"/>
                <w:color w:val="auto"/>
                <w:sz w:val="24"/>
                <w:highlight w:val="none"/>
              </w:rPr>
            </w:pPr>
          </w:p>
        </w:tc>
        <w:tc>
          <w:tcPr>
            <w:tcW w:w="2090" w:type="dxa"/>
            <w:vMerge w:val="continue"/>
            <w:noWrap w:val="0"/>
            <w:vAlign w:val="center"/>
          </w:tcPr>
          <w:p w14:paraId="51F0D4CF">
            <w:pPr>
              <w:ind w:firstLine="480" w:firstLineChars="200"/>
              <w:rPr>
                <w:rFonts w:hint="eastAsia" w:ascii="仿宋" w:hAnsi="仿宋" w:eastAsia="仿宋" w:cs="仿宋"/>
                <w:color w:val="auto"/>
                <w:sz w:val="24"/>
                <w:highlight w:val="none"/>
              </w:rPr>
            </w:pPr>
          </w:p>
        </w:tc>
        <w:tc>
          <w:tcPr>
            <w:tcW w:w="7371" w:type="dxa"/>
            <w:vMerge w:val="continue"/>
            <w:noWrap w:val="0"/>
            <w:vAlign w:val="center"/>
          </w:tcPr>
          <w:p w14:paraId="1D4D17DF">
            <w:pPr>
              <w:ind w:firstLine="480" w:firstLineChars="200"/>
              <w:rPr>
                <w:rFonts w:hint="eastAsia" w:ascii="仿宋" w:hAnsi="仿宋" w:eastAsia="仿宋" w:cs="仿宋"/>
                <w:color w:val="auto"/>
                <w:sz w:val="24"/>
                <w:highlight w:val="none"/>
              </w:rPr>
            </w:pPr>
          </w:p>
        </w:tc>
        <w:tc>
          <w:tcPr>
            <w:tcW w:w="1512" w:type="dxa"/>
            <w:vMerge w:val="continue"/>
            <w:noWrap w:val="0"/>
            <w:vAlign w:val="center"/>
          </w:tcPr>
          <w:p w14:paraId="6437CDEB">
            <w:pPr>
              <w:widowControl/>
              <w:ind w:firstLine="480" w:firstLineChars="200"/>
              <w:jc w:val="left"/>
              <w:rPr>
                <w:rFonts w:hint="eastAsia" w:ascii="仿宋" w:hAnsi="仿宋" w:eastAsia="仿宋" w:cs="仿宋"/>
                <w:color w:val="auto"/>
                <w:sz w:val="24"/>
                <w:szCs w:val="21"/>
                <w:highlight w:val="none"/>
              </w:rPr>
            </w:pPr>
          </w:p>
        </w:tc>
      </w:tr>
      <w:tr w14:paraId="183FEF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2529" w:type="dxa"/>
            <w:noWrap w:val="0"/>
            <w:vAlign w:val="center"/>
          </w:tcPr>
          <w:p w14:paraId="2995B7FE">
            <w:pPr>
              <w:widowControl/>
              <w:ind w:firstLine="480" w:firstLineChars="200"/>
              <w:jc w:val="left"/>
              <w:rPr>
                <w:rFonts w:hint="eastAsia" w:ascii="仿宋" w:hAnsi="仿宋" w:eastAsia="仿宋" w:cs="仿宋"/>
                <w:color w:val="auto"/>
                <w:sz w:val="24"/>
                <w:highlight w:val="none"/>
                <w:lang w:val="en-US" w:eastAsia="zh-CN"/>
              </w:rPr>
            </w:pPr>
            <w:r>
              <w:rPr>
                <w:rFonts w:hint="eastAsia" w:ascii="仿宋" w:hAnsi="仿宋" w:eastAsia="仿宋" w:cs="仿宋"/>
                <w:color w:val="auto"/>
                <w:sz w:val="24"/>
                <w:highlight w:val="none"/>
                <w:lang w:val="en-US" w:eastAsia="zh-CN"/>
              </w:rPr>
              <w:t>致真楼周边、致知楼周边（含桃园、李园）、致美楼周边</w:t>
            </w:r>
          </w:p>
        </w:tc>
        <w:tc>
          <w:tcPr>
            <w:tcW w:w="1035" w:type="dxa"/>
            <w:vMerge w:val="continue"/>
            <w:noWrap w:val="0"/>
            <w:vAlign w:val="center"/>
          </w:tcPr>
          <w:p w14:paraId="48DF41F6">
            <w:pPr>
              <w:widowControl/>
              <w:ind w:firstLine="480" w:firstLineChars="200"/>
              <w:jc w:val="left"/>
              <w:rPr>
                <w:rFonts w:hint="eastAsia" w:ascii="仿宋" w:hAnsi="仿宋" w:eastAsia="仿宋" w:cs="仿宋"/>
                <w:color w:val="auto"/>
                <w:sz w:val="24"/>
                <w:highlight w:val="none"/>
              </w:rPr>
            </w:pPr>
          </w:p>
        </w:tc>
        <w:tc>
          <w:tcPr>
            <w:tcW w:w="2090" w:type="dxa"/>
            <w:vMerge w:val="continue"/>
            <w:noWrap w:val="0"/>
            <w:vAlign w:val="center"/>
          </w:tcPr>
          <w:p w14:paraId="13AF4F0F">
            <w:pPr>
              <w:widowControl/>
              <w:ind w:firstLine="480" w:firstLineChars="200"/>
              <w:jc w:val="left"/>
              <w:rPr>
                <w:rFonts w:hint="eastAsia" w:ascii="仿宋" w:hAnsi="仿宋" w:eastAsia="仿宋" w:cs="仿宋"/>
                <w:color w:val="auto"/>
                <w:sz w:val="24"/>
                <w:highlight w:val="none"/>
              </w:rPr>
            </w:pPr>
          </w:p>
        </w:tc>
        <w:tc>
          <w:tcPr>
            <w:tcW w:w="7371" w:type="dxa"/>
            <w:vMerge w:val="continue"/>
            <w:noWrap w:val="0"/>
            <w:vAlign w:val="center"/>
          </w:tcPr>
          <w:p w14:paraId="747705D2">
            <w:pPr>
              <w:widowControl/>
              <w:ind w:firstLine="480" w:firstLineChars="200"/>
              <w:jc w:val="left"/>
              <w:rPr>
                <w:rFonts w:hint="eastAsia" w:ascii="仿宋" w:hAnsi="仿宋" w:eastAsia="仿宋" w:cs="仿宋"/>
                <w:color w:val="auto"/>
                <w:sz w:val="24"/>
                <w:highlight w:val="none"/>
              </w:rPr>
            </w:pPr>
          </w:p>
        </w:tc>
        <w:tc>
          <w:tcPr>
            <w:tcW w:w="1512" w:type="dxa"/>
            <w:vMerge w:val="continue"/>
            <w:noWrap w:val="0"/>
            <w:vAlign w:val="center"/>
          </w:tcPr>
          <w:p w14:paraId="036C9452">
            <w:pPr>
              <w:widowControl/>
              <w:ind w:firstLine="480" w:firstLineChars="200"/>
              <w:jc w:val="left"/>
              <w:rPr>
                <w:rFonts w:hint="eastAsia" w:ascii="仿宋" w:hAnsi="仿宋" w:eastAsia="仿宋" w:cs="仿宋"/>
                <w:color w:val="auto"/>
                <w:sz w:val="24"/>
                <w:szCs w:val="21"/>
                <w:highlight w:val="none"/>
              </w:rPr>
            </w:pPr>
          </w:p>
        </w:tc>
      </w:tr>
      <w:tr w14:paraId="7E4EEC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2529" w:type="dxa"/>
            <w:noWrap w:val="0"/>
            <w:vAlign w:val="center"/>
          </w:tcPr>
          <w:p w14:paraId="448F701E">
            <w:pPr>
              <w:widowControl/>
              <w:ind w:firstLine="480" w:firstLineChars="200"/>
              <w:jc w:val="left"/>
              <w:rPr>
                <w:rFonts w:hint="eastAsia" w:ascii="仿宋" w:hAnsi="仿宋" w:eastAsia="仿宋" w:cs="仿宋"/>
                <w:color w:val="auto"/>
                <w:sz w:val="24"/>
                <w:highlight w:val="none"/>
                <w:lang w:val="en-US" w:eastAsia="zh-CN"/>
              </w:rPr>
            </w:pPr>
            <w:r>
              <w:rPr>
                <w:rFonts w:hint="eastAsia" w:ascii="仿宋" w:hAnsi="仿宋" w:eastAsia="仿宋" w:cs="仿宋"/>
                <w:color w:val="auto"/>
                <w:sz w:val="24"/>
                <w:highlight w:val="none"/>
                <w:lang w:val="en-US" w:eastAsia="zh-CN"/>
              </w:rPr>
              <w:t>鄱阳湖大道、荷塘大道、富华南大道、薪火北大道</w:t>
            </w:r>
          </w:p>
        </w:tc>
        <w:tc>
          <w:tcPr>
            <w:tcW w:w="1035" w:type="dxa"/>
            <w:vMerge w:val="continue"/>
            <w:noWrap w:val="0"/>
            <w:vAlign w:val="center"/>
          </w:tcPr>
          <w:p w14:paraId="09848412">
            <w:pPr>
              <w:widowControl/>
              <w:ind w:firstLine="480" w:firstLineChars="200"/>
              <w:jc w:val="left"/>
              <w:rPr>
                <w:rFonts w:hint="eastAsia" w:ascii="仿宋" w:hAnsi="仿宋" w:eastAsia="仿宋" w:cs="仿宋"/>
                <w:color w:val="auto"/>
                <w:sz w:val="24"/>
                <w:highlight w:val="none"/>
              </w:rPr>
            </w:pPr>
          </w:p>
        </w:tc>
        <w:tc>
          <w:tcPr>
            <w:tcW w:w="2090" w:type="dxa"/>
            <w:vMerge w:val="continue"/>
            <w:noWrap w:val="0"/>
            <w:vAlign w:val="center"/>
          </w:tcPr>
          <w:p w14:paraId="69023572">
            <w:pPr>
              <w:widowControl/>
              <w:ind w:firstLine="480" w:firstLineChars="200"/>
              <w:jc w:val="left"/>
              <w:rPr>
                <w:rFonts w:hint="eastAsia" w:ascii="仿宋" w:hAnsi="仿宋" w:eastAsia="仿宋" w:cs="仿宋"/>
                <w:color w:val="auto"/>
                <w:sz w:val="24"/>
                <w:highlight w:val="none"/>
              </w:rPr>
            </w:pPr>
          </w:p>
        </w:tc>
        <w:tc>
          <w:tcPr>
            <w:tcW w:w="7371" w:type="dxa"/>
            <w:vMerge w:val="continue"/>
            <w:noWrap w:val="0"/>
            <w:vAlign w:val="center"/>
          </w:tcPr>
          <w:p w14:paraId="28DD4415">
            <w:pPr>
              <w:widowControl/>
              <w:ind w:firstLine="480" w:firstLineChars="200"/>
              <w:jc w:val="left"/>
              <w:rPr>
                <w:rFonts w:hint="eastAsia" w:ascii="仿宋" w:hAnsi="仿宋" w:eastAsia="仿宋" w:cs="仿宋"/>
                <w:color w:val="auto"/>
                <w:sz w:val="24"/>
                <w:highlight w:val="none"/>
              </w:rPr>
            </w:pPr>
          </w:p>
        </w:tc>
        <w:tc>
          <w:tcPr>
            <w:tcW w:w="1512" w:type="dxa"/>
            <w:vMerge w:val="continue"/>
            <w:noWrap w:val="0"/>
            <w:vAlign w:val="center"/>
          </w:tcPr>
          <w:p w14:paraId="7CDE8D48">
            <w:pPr>
              <w:widowControl/>
              <w:ind w:firstLine="480" w:firstLineChars="200"/>
              <w:jc w:val="left"/>
              <w:rPr>
                <w:rFonts w:hint="eastAsia" w:ascii="仿宋" w:hAnsi="仿宋" w:eastAsia="仿宋" w:cs="仿宋"/>
                <w:color w:val="auto"/>
                <w:sz w:val="24"/>
                <w:szCs w:val="21"/>
                <w:highlight w:val="none"/>
              </w:rPr>
            </w:pPr>
          </w:p>
        </w:tc>
      </w:tr>
      <w:tr w14:paraId="726CFE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jc w:val="center"/>
        </w:trPr>
        <w:tc>
          <w:tcPr>
            <w:tcW w:w="2529" w:type="dxa"/>
            <w:noWrap w:val="0"/>
            <w:vAlign w:val="center"/>
          </w:tcPr>
          <w:p w14:paraId="7CDC17D8">
            <w:pPr>
              <w:widowControl/>
              <w:ind w:firstLine="480" w:firstLineChars="200"/>
              <w:jc w:val="left"/>
              <w:rPr>
                <w:rFonts w:hint="eastAsia" w:ascii="仿宋" w:hAnsi="仿宋" w:eastAsia="仿宋" w:cs="仿宋"/>
                <w:color w:val="auto"/>
                <w:sz w:val="24"/>
                <w:highlight w:val="none"/>
                <w:lang w:val="en-US" w:eastAsia="zh-CN"/>
              </w:rPr>
            </w:pPr>
            <w:r>
              <w:rPr>
                <w:rFonts w:hint="eastAsia" w:ascii="仿宋" w:hAnsi="仿宋" w:eastAsia="仿宋" w:cs="仿宋"/>
                <w:color w:val="auto"/>
                <w:sz w:val="24"/>
                <w:highlight w:val="none"/>
                <w:lang w:val="en-US" w:eastAsia="zh-CN"/>
              </w:rPr>
              <w:t>泽苑四教、泽苑三实、四实，泽苑七实、八实</w:t>
            </w:r>
          </w:p>
        </w:tc>
        <w:tc>
          <w:tcPr>
            <w:tcW w:w="1035" w:type="dxa"/>
            <w:vMerge w:val="restart"/>
            <w:noWrap w:val="0"/>
            <w:vAlign w:val="center"/>
          </w:tcPr>
          <w:p w14:paraId="467DDBBC">
            <w:pPr>
              <w:widowControl/>
              <w:ind w:firstLine="480" w:firstLineChars="200"/>
              <w:jc w:val="left"/>
              <w:rPr>
                <w:rFonts w:hint="eastAsia" w:ascii="仿宋" w:hAnsi="仿宋" w:eastAsia="仿宋" w:cs="仿宋"/>
                <w:color w:val="auto"/>
                <w:sz w:val="24"/>
                <w:highlight w:val="none"/>
              </w:rPr>
            </w:pPr>
            <w:r>
              <w:rPr>
                <w:rFonts w:hint="eastAsia" w:ascii="仿宋" w:hAnsi="仿宋" w:eastAsia="仿宋" w:cs="仿宋"/>
                <w:color w:val="auto"/>
                <w:sz w:val="24"/>
                <w:highlight w:val="none"/>
              </w:rPr>
              <w:t>二级养护</w:t>
            </w:r>
          </w:p>
        </w:tc>
        <w:tc>
          <w:tcPr>
            <w:tcW w:w="2090" w:type="dxa"/>
            <w:vMerge w:val="restart"/>
            <w:noWrap w:val="0"/>
            <w:vAlign w:val="center"/>
          </w:tcPr>
          <w:p w14:paraId="58F6C11F">
            <w:pPr>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rPr>
              <w:t>绿化基本充分，植物配置一般，裸露土地不明显。</w:t>
            </w:r>
          </w:p>
        </w:tc>
        <w:tc>
          <w:tcPr>
            <w:tcW w:w="7371" w:type="dxa"/>
            <w:vMerge w:val="restart"/>
            <w:noWrap w:val="0"/>
            <w:vAlign w:val="center"/>
          </w:tcPr>
          <w:p w14:paraId="3602D656">
            <w:pPr>
              <w:widowControl/>
              <w:spacing w:before="0" w:line="240" w:lineRule="auto"/>
              <w:ind w:firstLine="480" w:firstLineChars="200"/>
              <w:jc w:val="left"/>
              <w:rPr>
                <w:rFonts w:hint="eastAsia" w:ascii="仿宋" w:hAnsi="仿宋" w:eastAsia="仿宋" w:cs="仿宋"/>
                <w:b w:val="0"/>
                <w:bCs w:val="0"/>
                <w:color w:val="auto"/>
                <w:kern w:val="2"/>
                <w:sz w:val="24"/>
                <w:szCs w:val="21"/>
                <w:highlight w:val="none"/>
                <w:lang w:val="en-US" w:eastAsia="zh-CN" w:bidi="ar-SA"/>
              </w:rPr>
            </w:pPr>
            <w:r>
              <w:rPr>
                <w:rFonts w:hint="eastAsia" w:ascii="仿宋" w:hAnsi="仿宋" w:eastAsia="仿宋" w:cs="仿宋"/>
                <w:b w:val="0"/>
                <w:bCs w:val="0"/>
                <w:color w:val="auto"/>
                <w:kern w:val="2"/>
                <w:sz w:val="24"/>
                <w:szCs w:val="21"/>
                <w:highlight w:val="none"/>
                <w:lang w:val="en-US" w:eastAsia="zh-CN" w:bidi="ar-SA"/>
              </w:rPr>
              <w:t>乔木：</w:t>
            </w:r>
            <w:r>
              <w:rPr>
                <w:rFonts w:hint="eastAsia" w:ascii="仿宋" w:hAnsi="仿宋" w:eastAsia="仿宋" w:cs="仿宋"/>
                <w:color w:val="auto"/>
                <w:sz w:val="24"/>
                <w:highlight w:val="none"/>
              </w:rPr>
              <w:t>90%以上的树冠基本完整</w:t>
            </w:r>
            <w:r>
              <w:rPr>
                <w:rFonts w:hint="eastAsia" w:ascii="仿宋" w:hAnsi="仿宋" w:eastAsia="仿宋" w:cs="仿宋"/>
                <w:b w:val="0"/>
                <w:bCs w:val="0"/>
                <w:color w:val="auto"/>
                <w:kern w:val="2"/>
                <w:sz w:val="24"/>
                <w:szCs w:val="21"/>
                <w:highlight w:val="none"/>
                <w:lang w:val="en-US" w:eastAsia="zh-CN" w:bidi="ar-SA"/>
              </w:rPr>
              <w:t>、主侧枝分布均匀、内膛不乱，通气通风、种植地被植物，黄土基本不裸露。</w:t>
            </w:r>
          </w:p>
          <w:p w14:paraId="6B96F322">
            <w:pPr>
              <w:widowControl/>
              <w:spacing w:before="0" w:line="240" w:lineRule="auto"/>
              <w:ind w:firstLine="480" w:firstLineChars="200"/>
              <w:jc w:val="left"/>
              <w:rPr>
                <w:rFonts w:hint="eastAsia" w:ascii="仿宋" w:hAnsi="仿宋" w:eastAsia="仿宋" w:cs="仿宋"/>
                <w:b w:val="0"/>
                <w:bCs w:val="0"/>
                <w:color w:val="auto"/>
                <w:kern w:val="2"/>
                <w:sz w:val="24"/>
                <w:szCs w:val="21"/>
                <w:highlight w:val="none"/>
                <w:lang w:val="en-US" w:eastAsia="zh-CN" w:bidi="ar-SA"/>
              </w:rPr>
            </w:pPr>
            <w:r>
              <w:rPr>
                <w:rFonts w:hint="eastAsia" w:ascii="仿宋" w:hAnsi="仿宋" w:eastAsia="仿宋" w:cs="仿宋"/>
                <w:b w:val="0"/>
                <w:bCs w:val="0"/>
                <w:color w:val="auto"/>
                <w:kern w:val="2"/>
                <w:sz w:val="24"/>
                <w:szCs w:val="21"/>
                <w:highlight w:val="none"/>
                <w:lang w:val="en-US" w:eastAsia="zh-CN" w:bidi="ar-SA"/>
              </w:rPr>
              <w:t>花灌木：开花适时、常，花后修剪及时。绿篱、色块枝叶正常，整齐一致。</w:t>
            </w:r>
          </w:p>
          <w:p w14:paraId="75AD834C">
            <w:pPr>
              <w:widowControl/>
              <w:spacing w:before="0" w:line="240" w:lineRule="auto"/>
              <w:ind w:firstLine="480" w:firstLineChars="200"/>
              <w:jc w:val="left"/>
              <w:rPr>
                <w:rFonts w:hint="eastAsia" w:ascii="仿宋" w:hAnsi="仿宋" w:eastAsia="仿宋" w:cs="仿宋"/>
                <w:color w:val="auto"/>
                <w:sz w:val="24"/>
                <w:highlight w:val="none"/>
                <w:lang w:eastAsia="zh-CN"/>
              </w:rPr>
            </w:pPr>
            <w:r>
              <w:rPr>
                <w:rFonts w:hint="eastAsia" w:ascii="仿宋" w:hAnsi="仿宋" w:eastAsia="仿宋" w:cs="仿宋"/>
                <w:b w:val="0"/>
                <w:bCs w:val="0"/>
                <w:color w:val="auto"/>
                <w:kern w:val="2"/>
                <w:sz w:val="24"/>
                <w:szCs w:val="21"/>
                <w:highlight w:val="none"/>
                <w:lang w:val="en-US" w:eastAsia="zh-CN" w:bidi="ar-SA"/>
              </w:rPr>
              <w:t>地被草坪：外观整齐一致，生长良好，修剪及时，边缘线清晰，</w:t>
            </w:r>
            <w:r>
              <w:rPr>
                <w:rFonts w:hint="eastAsia" w:ascii="仿宋" w:hAnsi="仿宋" w:eastAsia="仿宋" w:cs="仿宋"/>
                <w:color w:val="auto"/>
                <w:sz w:val="24"/>
                <w:highlight w:val="none"/>
              </w:rPr>
              <w:t>草坪覆盖率达90%以上</w:t>
            </w:r>
            <w:r>
              <w:rPr>
                <w:rFonts w:hint="eastAsia" w:ascii="仿宋" w:hAnsi="仿宋" w:eastAsia="仿宋" w:cs="仿宋"/>
                <w:color w:val="auto"/>
                <w:sz w:val="24"/>
                <w:highlight w:val="none"/>
                <w:lang w:eastAsia="zh-CN"/>
              </w:rPr>
              <w:t>，</w:t>
            </w:r>
            <w:r>
              <w:rPr>
                <w:rFonts w:hint="eastAsia" w:ascii="仿宋" w:hAnsi="仿宋" w:eastAsia="仿宋" w:cs="仿宋"/>
                <w:color w:val="auto"/>
                <w:sz w:val="24"/>
                <w:highlight w:val="none"/>
              </w:rPr>
              <w:t>草坪内杂草控制在20%以内</w:t>
            </w:r>
            <w:r>
              <w:rPr>
                <w:rFonts w:hint="eastAsia" w:ascii="仿宋" w:hAnsi="仿宋" w:eastAsia="仿宋" w:cs="仿宋"/>
                <w:color w:val="auto"/>
                <w:sz w:val="24"/>
                <w:highlight w:val="none"/>
                <w:lang w:eastAsia="zh-CN"/>
              </w:rPr>
              <w:t>。</w:t>
            </w:r>
          </w:p>
          <w:p w14:paraId="767D94BE">
            <w:pPr>
              <w:widowControl/>
              <w:spacing w:before="0" w:line="240" w:lineRule="auto"/>
              <w:ind w:firstLine="480" w:firstLineChars="200"/>
              <w:jc w:val="left"/>
              <w:rPr>
                <w:rFonts w:hint="eastAsia" w:ascii="仿宋" w:hAnsi="仿宋" w:eastAsia="仿宋" w:cs="仿宋"/>
                <w:b w:val="0"/>
                <w:bCs w:val="0"/>
                <w:color w:val="auto"/>
                <w:kern w:val="2"/>
                <w:sz w:val="24"/>
                <w:szCs w:val="21"/>
                <w:highlight w:val="none"/>
                <w:lang w:val="en-US" w:eastAsia="zh-CN" w:bidi="ar-SA"/>
              </w:rPr>
            </w:pPr>
            <w:r>
              <w:rPr>
                <w:rFonts w:hint="eastAsia" w:ascii="仿宋" w:hAnsi="仿宋" w:eastAsia="仿宋" w:cs="仿宋"/>
                <w:b w:val="0"/>
                <w:bCs w:val="0"/>
                <w:color w:val="auto"/>
                <w:kern w:val="2"/>
                <w:sz w:val="24"/>
                <w:szCs w:val="21"/>
                <w:highlight w:val="none"/>
                <w:lang w:val="en-US" w:eastAsia="zh-CN" w:bidi="ar-SA"/>
              </w:rPr>
              <w:t>病虫害防治：绿化养护技术措施比较完善，管理基本得当，病虫害控制及时。</w:t>
            </w:r>
          </w:p>
          <w:p w14:paraId="230EEA9B">
            <w:pPr>
              <w:widowControl/>
              <w:spacing w:before="0" w:line="240" w:lineRule="auto"/>
              <w:ind w:firstLine="480" w:firstLineChars="200"/>
              <w:jc w:val="left"/>
              <w:rPr>
                <w:rFonts w:hint="eastAsia" w:ascii="仿宋" w:hAnsi="仿宋" w:eastAsia="仿宋" w:cs="仿宋"/>
                <w:b w:val="0"/>
                <w:bCs w:val="0"/>
                <w:color w:val="auto"/>
                <w:spacing w:val="0"/>
                <w:sz w:val="24"/>
                <w:highlight w:val="none"/>
                <w:lang w:eastAsia="zh-CN"/>
              </w:rPr>
            </w:pPr>
            <w:r>
              <w:rPr>
                <w:rFonts w:hint="eastAsia" w:ascii="仿宋" w:hAnsi="仿宋" w:eastAsia="仿宋" w:cs="仿宋"/>
                <w:b w:val="0"/>
                <w:bCs w:val="0"/>
                <w:color w:val="auto"/>
                <w:spacing w:val="0"/>
                <w:sz w:val="24"/>
                <w:highlight w:val="none"/>
              </w:rPr>
              <w:t>设施维护</w:t>
            </w:r>
            <w:r>
              <w:rPr>
                <w:rFonts w:hint="eastAsia" w:ascii="仿宋" w:hAnsi="仿宋" w:eastAsia="仿宋" w:cs="仿宋"/>
                <w:b w:val="0"/>
                <w:bCs w:val="0"/>
                <w:color w:val="auto"/>
                <w:spacing w:val="0"/>
                <w:sz w:val="24"/>
                <w:highlight w:val="none"/>
                <w:lang w:eastAsia="zh-CN"/>
              </w:rPr>
              <w:t>：</w:t>
            </w:r>
            <w:r>
              <w:rPr>
                <w:rFonts w:hint="eastAsia" w:ascii="仿宋" w:hAnsi="仿宋" w:eastAsia="仿宋" w:cs="仿宋"/>
                <w:b w:val="0"/>
                <w:bCs w:val="0"/>
                <w:color w:val="auto"/>
                <w:spacing w:val="0"/>
                <w:sz w:val="24"/>
                <w:highlight w:val="none"/>
              </w:rPr>
              <w:t>公共绿地基础设施维护良好，指示牌等园林设施基本做到维护及时</w:t>
            </w:r>
            <w:r>
              <w:rPr>
                <w:rFonts w:hint="eastAsia" w:ascii="仿宋" w:hAnsi="仿宋" w:eastAsia="仿宋" w:cs="仿宋"/>
                <w:b w:val="0"/>
                <w:bCs w:val="0"/>
                <w:color w:val="auto"/>
                <w:spacing w:val="0"/>
                <w:sz w:val="24"/>
                <w:highlight w:val="none"/>
                <w:lang w:eastAsia="zh-CN"/>
              </w:rPr>
              <w:t>。</w:t>
            </w:r>
          </w:p>
          <w:p w14:paraId="298C615B">
            <w:pPr>
              <w:widowControl/>
              <w:spacing w:before="0" w:line="240" w:lineRule="auto"/>
              <w:ind w:firstLine="480" w:firstLineChars="200"/>
              <w:jc w:val="left"/>
              <w:rPr>
                <w:rFonts w:hint="eastAsia" w:ascii="仿宋" w:hAnsi="仿宋" w:eastAsia="仿宋" w:cs="仿宋"/>
                <w:b w:val="0"/>
                <w:bCs w:val="0"/>
                <w:color w:val="auto"/>
                <w:spacing w:val="0"/>
                <w:sz w:val="24"/>
                <w:highlight w:val="none"/>
              </w:rPr>
            </w:pPr>
            <w:r>
              <w:rPr>
                <w:rFonts w:hint="eastAsia" w:ascii="仿宋" w:hAnsi="仿宋" w:eastAsia="仿宋" w:cs="仿宋"/>
                <w:b w:val="0"/>
                <w:bCs w:val="0"/>
                <w:color w:val="auto"/>
                <w:spacing w:val="0"/>
                <w:sz w:val="24"/>
                <w:highlight w:val="none"/>
                <w:lang w:val="en-US" w:eastAsia="zh-CN"/>
              </w:rPr>
              <w:t>卫生整洁：绿地无杂物、无白色污染，对作业废弃物、绿地水面杂物，日产日清，保</w:t>
            </w:r>
            <w:r>
              <w:rPr>
                <w:rFonts w:hint="eastAsia" w:ascii="仿宋" w:hAnsi="仿宋" w:eastAsia="仿宋" w:cs="仿宋"/>
                <w:b w:val="0"/>
                <w:bCs w:val="0"/>
                <w:color w:val="auto"/>
                <w:spacing w:val="0"/>
                <w:sz w:val="24"/>
                <w:highlight w:val="none"/>
              </w:rPr>
              <w:t>洁及时。</w:t>
            </w:r>
            <w:r>
              <w:rPr>
                <w:rFonts w:hint="eastAsia" w:ascii="仿宋" w:hAnsi="仿宋" w:eastAsia="仿宋" w:cs="仿宋"/>
                <w:color w:val="auto"/>
                <w:sz w:val="24"/>
                <w:highlight w:val="none"/>
              </w:rPr>
              <w:t>能坚持在重大节日前进行突击清理。</w:t>
            </w:r>
          </w:p>
          <w:p w14:paraId="63701643">
            <w:pPr>
              <w:ind w:firstLine="480" w:firstLineChars="200"/>
              <w:rPr>
                <w:rFonts w:hint="eastAsia" w:ascii="仿宋" w:hAnsi="仿宋" w:eastAsia="仿宋" w:cs="仿宋"/>
                <w:color w:val="auto"/>
                <w:sz w:val="24"/>
                <w:highlight w:val="none"/>
              </w:rPr>
            </w:pPr>
          </w:p>
        </w:tc>
        <w:tc>
          <w:tcPr>
            <w:tcW w:w="1512" w:type="dxa"/>
            <w:vMerge w:val="restart"/>
            <w:noWrap w:val="0"/>
            <w:vAlign w:val="center"/>
          </w:tcPr>
          <w:p w14:paraId="6F523DEC">
            <w:pPr>
              <w:widowControl/>
              <w:ind w:firstLine="480" w:firstLineChars="200"/>
              <w:jc w:val="left"/>
              <w:rPr>
                <w:rFonts w:hint="eastAsia" w:ascii="仿宋" w:hAnsi="仿宋" w:eastAsia="仿宋" w:cs="仿宋"/>
                <w:color w:val="auto"/>
                <w:kern w:val="2"/>
                <w:sz w:val="24"/>
                <w:highlight w:val="none"/>
              </w:rPr>
            </w:pPr>
          </w:p>
        </w:tc>
      </w:tr>
      <w:tr w14:paraId="49493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2" w:hRule="atLeast"/>
          <w:jc w:val="center"/>
        </w:trPr>
        <w:tc>
          <w:tcPr>
            <w:tcW w:w="2529" w:type="dxa"/>
            <w:noWrap w:val="0"/>
            <w:vAlign w:val="center"/>
          </w:tcPr>
          <w:p w14:paraId="23E394DF">
            <w:pPr>
              <w:widowControl/>
              <w:ind w:firstLine="480" w:firstLineChars="200"/>
              <w:jc w:val="left"/>
              <w:rPr>
                <w:rFonts w:hint="eastAsia" w:ascii="仿宋" w:hAnsi="仿宋" w:eastAsia="仿宋" w:cs="仿宋"/>
                <w:color w:val="auto"/>
                <w:sz w:val="24"/>
                <w:highlight w:val="none"/>
                <w:lang w:val="en-US" w:eastAsia="zh-CN"/>
              </w:rPr>
            </w:pPr>
            <w:r>
              <w:rPr>
                <w:rFonts w:hint="eastAsia" w:ascii="仿宋" w:hAnsi="仿宋" w:eastAsia="仿宋" w:cs="仿宋"/>
                <w:color w:val="auto"/>
                <w:sz w:val="24"/>
                <w:highlight w:val="none"/>
                <w:lang w:val="en-US" w:eastAsia="zh-CN"/>
              </w:rPr>
              <w:t>泽苑一饭、二饭、泽苑体育场</w:t>
            </w:r>
          </w:p>
        </w:tc>
        <w:tc>
          <w:tcPr>
            <w:tcW w:w="1035" w:type="dxa"/>
            <w:vMerge w:val="continue"/>
            <w:noWrap w:val="0"/>
            <w:vAlign w:val="center"/>
          </w:tcPr>
          <w:p w14:paraId="74AF59F3">
            <w:pPr>
              <w:widowControl/>
              <w:ind w:firstLine="480" w:firstLineChars="200"/>
              <w:jc w:val="left"/>
              <w:rPr>
                <w:rFonts w:hint="eastAsia" w:ascii="仿宋" w:hAnsi="仿宋" w:eastAsia="仿宋" w:cs="仿宋"/>
                <w:color w:val="auto"/>
                <w:sz w:val="24"/>
                <w:highlight w:val="none"/>
              </w:rPr>
            </w:pPr>
          </w:p>
        </w:tc>
        <w:tc>
          <w:tcPr>
            <w:tcW w:w="2090" w:type="dxa"/>
            <w:vMerge w:val="continue"/>
            <w:noWrap w:val="0"/>
            <w:vAlign w:val="center"/>
          </w:tcPr>
          <w:p w14:paraId="7B133959">
            <w:pPr>
              <w:widowControl/>
              <w:ind w:firstLine="480" w:firstLineChars="200"/>
              <w:jc w:val="left"/>
              <w:rPr>
                <w:rFonts w:hint="eastAsia" w:ascii="仿宋" w:hAnsi="仿宋" w:eastAsia="仿宋" w:cs="仿宋"/>
                <w:color w:val="auto"/>
                <w:sz w:val="24"/>
                <w:highlight w:val="none"/>
              </w:rPr>
            </w:pPr>
          </w:p>
        </w:tc>
        <w:tc>
          <w:tcPr>
            <w:tcW w:w="7371" w:type="dxa"/>
            <w:vMerge w:val="continue"/>
            <w:noWrap w:val="0"/>
            <w:vAlign w:val="center"/>
          </w:tcPr>
          <w:p w14:paraId="23DB53F0">
            <w:pPr>
              <w:widowControl/>
              <w:ind w:firstLine="480" w:firstLineChars="200"/>
              <w:jc w:val="left"/>
              <w:rPr>
                <w:rFonts w:hint="eastAsia" w:ascii="仿宋" w:hAnsi="仿宋" w:eastAsia="仿宋" w:cs="仿宋"/>
                <w:color w:val="auto"/>
                <w:sz w:val="24"/>
                <w:highlight w:val="none"/>
              </w:rPr>
            </w:pPr>
          </w:p>
        </w:tc>
        <w:tc>
          <w:tcPr>
            <w:tcW w:w="1512" w:type="dxa"/>
            <w:vMerge w:val="continue"/>
            <w:noWrap w:val="0"/>
            <w:vAlign w:val="center"/>
          </w:tcPr>
          <w:p w14:paraId="6D4E5666">
            <w:pPr>
              <w:widowControl/>
              <w:ind w:firstLine="480" w:firstLineChars="200"/>
              <w:jc w:val="left"/>
              <w:rPr>
                <w:rFonts w:hint="eastAsia" w:ascii="仿宋" w:hAnsi="仿宋" w:eastAsia="仿宋" w:cs="仿宋"/>
                <w:color w:val="auto"/>
                <w:sz w:val="24"/>
                <w:szCs w:val="21"/>
                <w:highlight w:val="none"/>
              </w:rPr>
            </w:pPr>
          </w:p>
        </w:tc>
      </w:tr>
      <w:tr w14:paraId="19EBF9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2529" w:type="dxa"/>
            <w:noWrap w:val="0"/>
            <w:vAlign w:val="center"/>
          </w:tcPr>
          <w:p w14:paraId="76BEC71C">
            <w:pPr>
              <w:widowControl/>
              <w:ind w:firstLine="480" w:firstLineChars="200"/>
              <w:jc w:val="left"/>
              <w:rPr>
                <w:rFonts w:hint="eastAsia" w:ascii="仿宋" w:hAnsi="仿宋" w:eastAsia="仿宋" w:cs="仿宋"/>
                <w:color w:val="auto"/>
                <w:sz w:val="24"/>
                <w:highlight w:val="none"/>
                <w:lang w:val="en-US" w:eastAsia="zh-CN"/>
              </w:rPr>
            </w:pPr>
            <w:r>
              <w:rPr>
                <w:rFonts w:hint="eastAsia" w:ascii="仿宋" w:hAnsi="仿宋" w:eastAsia="仿宋" w:cs="仿宋"/>
                <w:color w:val="auto"/>
                <w:sz w:val="24"/>
                <w:highlight w:val="none"/>
                <w:lang w:val="en-US" w:eastAsia="zh-CN"/>
              </w:rPr>
              <w:t>泽苑所有宿舍、校医院、立信楼</w:t>
            </w:r>
          </w:p>
        </w:tc>
        <w:tc>
          <w:tcPr>
            <w:tcW w:w="1035" w:type="dxa"/>
            <w:vMerge w:val="continue"/>
            <w:noWrap w:val="0"/>
            <w:vAlign w:val="center"/>
          </w:tcPr>
          <w:p w14:paraId="6476D08E">
            <w:pPr>
              <w:widowControl/>
              <w:ind w:firstLine="480" w:firstLineChars="200"/>
              <w:jc w:val="left"/>
              <w:rPr>
                <w:rFonts w:hint="eastAsia" w:ascii="仿宋" w:hAnsi="仿宋" w:eastAsia="仿宋" w:cs="仿宋"/>
                <w:color w:val="auto"/>
                <w:sz w:val="24"/>
                <w:highlight w:val="none"/>
              </w:rPr>
            </w:pPr>
          </w:p>
        </w:tc>
        <w:tc>
          <w:tcPr>
            <w:tcW w:w="2090" w:type="dxa"/>
            <w:vMerge w:val="continue"/>
            <w:noWrap w:val="0"/>
            <w:vAlign w:val="center"/>
          </w:tcPr>
          <w:p w14:paraId="657E884F">
            <w:pPr>
              <w:widowControl/>
              <w:ind w:firstLine="480" w:firstLineChars="200"/>
              <w:jc w:val="left"/>
              <w:rPr>
                <w:rFonts w:hint="eastAsia" w:ascii="仿宋" w:hAnsi="仿宋" w:eastAsia="仿宋" w:cs="仿宋"/>
                <w:color w:val="auto"/>
                <w:sz w:val="24"/>
                <w:highlight w:val="none"/>
              </w:rPr>
            </w:pPr>
          </w:p>
        </w:tc>
        <w:tc>
          <w:tcPr>
            <w:tcW w:w="7371" w:type="dxa"/>
            <w:vMerge w:val="continue"/>
            <w:noWrap w:val="0"/>
            <w:vAlign w:val="center"/>
          </w:tcPr>
          <w:p w14:paraId="25A83451">
            <w:pPr>
              <w:widowControl/>
              <w:ind w:firstLine="480" w:firstLineChars="200"/>
              <w:jc w:val="left"/>
              <w:rPr>
                <w:rFonts w:hint="eastAsia" w:ascii="仿宋" w:hAnsi="仿宋" w:eastAsia="仿宋" w:cs="仿宋"/>
                <w:color w:val="auto"/>
                <w:sz w:val="24"/>
                <w:highlight w:val="none"/>
              </w:rPr>
            </w:pPr>
          </w:p>
        </w:tc>
        <w:tc>
          <w:tcPr>
            <w:tcW w:w="1512" w:type="dxa"/>
            <w:vMerge w:val="continue"/>
            <w:noWrap w:val="0"/>
            <w:vAlign w:val="center"/>
          </w:tcPr>
          <w:p w14:paraId="16A9E082">
            <w:pPr>
              <w:widowControl/>
              <w:ind w:firstLine="480" w:firstLineChars="200"/>
              <w:jc w:val="left"/>
              <w:rPr>
                <w:rFonts w:hint="eastAsia" w:ascii="仿宋" w:hAnsi="仿宋" w:eastAsia="仿宋" w:cs="仿宋"/>
                <w:color w:val="auto"/>
                <w:sz w:val="24"/>
                <w:szCs w:val="21"/>
                <w:highlight w:val="none"/>
              </w:rPr>
            </w:pPr>
          </w:p>
        </w:tc>
      </w:tr>
      <w:tr w14:paraId="6A4257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29" w:type="dxa"/>
            <w:noWrap w:val="0"/>
            <w:vAlign w:val="center"/>
          </w:tcPr>
          <w:p w14:paraId="63032812">
            <w:pPr>
              <w:widowControl/>
              <w:ind w:firstLine="480" w:firstLineChars="200"/>
              <w:jc w:val="left"/>
              <w:rPr>
                <w:rFonts w:hint="default" w:ascii="仿宋" w:hAnsi="仿宋" w:eastAsia="仿宋" w:cs="仿宋"/>
                <w:color w:val="auto"/>
                <w:sz w:val="24"/>
                <w:szCs w:val="21"/>
                <w:highlight w:val="none"/>
                <w:lang w:val="en-US" w:eastAsia="zh-CN"/>
              </w:rPr>
            </w:pPr>
            <w:r>
              <w:rPr>
                <w:rFonts w:hint="eastAsia" w:ascii="仿宋" w:hAnsi="仿宋" w:eastAsia="仿宋" w:cs="仿宋"/>
                <w:color w:val="auto"/>
                <w:sz w:val="24"/>
                <w:highlight w:val="none"/>
                <w:lang w:val="en-US" w:eastAsia="zh-CN"/>
              </w:rPr>
              <w:t>立信楼东面发光字牌山坡          沁苑宿舍、沁苑食堂、立德楼、沁苑体育场</w:t>
            </w:r>
          </w:p>
        </w:tc>
        <w:tc>
          <w:tcPr>
            <w:tcW w:w="1035" w:type="dxa"/>
            <w:vMerge w:val="continue"/>
            <w:noWrap w:val="0"/>
            <w:vAlign w:val="center"/>
          </w:tcPr>
          <w:p w14:paraId="39994740">
            <w:pPr>
              <w:widowControl/>
              <w:ind w:firstLine="480" w:firstLineChars="200"/>
              <w:jc w:val="left"/>
              <w:rPr>
                <w:rFonts w:hint="eastAsia" w:ascii="仿宋" w:hAnsi="仿宋" w:eastAsia="仿宋" w:cs="仿宋"/>
                <w:color w:val="auto"/>
                <w:sz w:val="24"/>
                <w:szCs w:val="21"/>
                <w:highlight w:val="none"/>
              </w:rPr>
            </w:pPr>
          </w:p>
        </w:tc>
        <w:tc>
          <w:tcPr>
            <w:tcW w:w="2090" w:type="dxa"/>
            <w:vMerge w:val="continue"/>
            <w:noWrap w:val="0"/>
            <w:vAlign w:val="center"/>
          </w:tcPr>
          <w:p w14:paraId="2950FCE2">
            <w:pPr>
              <w:widowControl/>
              <w:ind w:firstLine="480" w:firstLineChars="200"/>
              <w:jc w:val="left"/>
              <w:rPr>
                <w:rFonts w:hint="eastAsia" w:ascii="仿宋" w:hAnsi="仿宋" w:eastAsia="仿宋" w:cs="仿宋"/>
                <w:color w:val="auto"/>
                <w:sz w:val="24"/>
                <w:szCs w:val="21"/>
                <w:highlight w:val="none"/>
              </w:rPr>
            </w:pPr>
          </w:p>
        </w:tc>
        <w:tc>
          <w:tcPr>
            <w:tcW w:w="7371" w:type="dxa"/>
            <w:vMerge w:val="continue"/>
            <w:noWrap w:val="0"/>
            <w:vAlign w:val="center"/>
          </w:tcPr>
          <w:p w14:paraId="5F65BCE3">
            <w:pPr>
              <w:widowControl/>
              <w:ind w:firstLine="480" w:firstLineChars="200"/>
              <w:jc w:val="left"/>
              <w:rPr>
                <w:rFonts w:hint="eastAsia" w:ascii="仿宋" w:hAnsi="仿宋" w:eastAsia="仿宋" w:cs="仿宋"/>
                <w:color w:val="auto"/>
                <w:sz w:val="24"/>
                <w:szCs w:val="21"/>
                <w:highlight w:val="none"/>
              </w:rPr>
            </w:pPr>
          </w:p>
        </w:tc>
        <w:tc>
          <w:tcPr>
            <w:tcW w:w="1512" w:type="dxa"/>
            <w:vMerge w:val="continue"/>
            <w:noWrap w:val="0"/>
            <w:vAlign w:val="center"/>
          </w:tcPr>
          <w:p w14:paraId="392ADCFB">
            <w:pPr>
              <w:widowControl/>
              <w:ind w:firstLine="480" w:firstLineChars="200"/>
              <w:jc w:val="left"/>
              <w:rPr>
                <w:rFonts w:hint="eastAsia" w:ascii="仿宋" w:hAnsi="仿宋" w:eastAsia="仿宋" w:cs="仿宋"/>
                <w:color w:val="auto"/>
                <w:sz w:val="24"/>
                <w:szCs w:val="21"/>
                <w:highlight w:val="none"/>
              </w:rPr>
            </w:pPr>
          </w:p>
        </w:tc>
      </w:tr>
      <w:tr w14:paraId="728B7F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29" w:type="dxa"/>
            <w:noWrap w:val="0"/>
            <w:vAlign w:val="center"/>
          </w:tcPr>
          <w:p w14:paraId="28176C0C">
            <w:pPr>
              <w:widowControl/>
              <w:ind w:firstLine="480" w:firstLineChars="200"/>
              <w:jc w:val="left"/>
              <w:rPr>
                <w:rFonts w:hint="eastAsia" w:ascii="仿宋" w:hAnsi="仿宋" w:eastAsia="仿宋" w:cs="仿宋"/>
                <w:color w:val="auto"/>
                <w:sz w:val="24"/>
                <w:highlight w:val="none"/>
                <w:lang w:val="en-US" w:eastAsia="zh-CN"/>
              </w:rPr>
            </w:pPr>
            <w:r>
              <w:rPr>
                <w:rFonts w:hint="eastAsia" w:ascii="仿宋" w:hAnsi="仿宋" w:eastAsia="仿宋" w:cs="仿宋"/>
                <w:color w:val="auto"/>
                <w:sz w:val="24"/>
                <w:highlight w:val="none"/>
                <w:lang w:val="en-US" w:eastAsia="zh-CN"/>
              </w:rPr>
              <w:t>校园内除一二级区域以外的其他区域</w:t>
            </w:r>
          </w:p>
        </w:tc>
        <w:tc>
          <w:tcPr>
            <w:tcW w:w="1035" w:type="dxa"/>
            <w:noWrap w:val="0"/>
            <w:vAlign w:val="center"/>
          </w:tcPr>
          <w:p w14:paraId="0042E101">
            <w:pPr>
              <w:widowControl/>
              <w:ind w:firstLine="480" w:firstLineChars="200"/>
              <w:jc w:val="left"/>
              <w:rPr>
                <w:rFonts w:hint="eastAsia" w:ascii="仿宋" w:hAnsi="仿宋" w:eastAsia="仿宋" w:cs="仿宋"/>
                <w:color w:val="auto"/>
                <w:sz w:val="24"/>
                <w:szCs w:val="21"/>
                <w:highlight w:val="none"/>
                <w:lang w:val="en-US" w:eastAsia="zh-CN"/>
              </w:rPr>
            </w:pPr>
            <w:r>
              <w:rPr>
                <w:rFonts w:hint="eastAsia" w:ascii="仿宋" w:hAnsi="仿宋" w:eastAsia="仿宋" w:cs="仿宋"/>
                <w:color w:val="auto"/>
                <w:sz w:val="24"/>
                <w:highlight w:val="none"/>
                <w:lang w:val="en-US" w:eastAsia="zh-CN"/>
              </w:rPr>
              <w:t>三级养护区域</w:t>
            </w:r>
          </w:p>
        </w:tc>
        <w:tc>
          <w:tcPr>
            <w:tcW w:w="2090" w:type="dxa"/>
            <w:noWrap w:val="0"/>
            <w:vAlign w:val="center"/>
          </w:tcPr>
          <w:p w14:paraId="34EAF837">
            <w:pPr>
              <w:widowControl/>
              <w:ind w:firstLine="480" w:firstLineChars="200"/>
              <w:jc w:val="left"/>
              <w:rPr>
                <w:rFonts w:hint="eastAsia" w:ascii="仿宋" w:hAnsi="仿宋" w:eastAsia="仿宋" w:cs="仿宋"/>
                <w:color w:val="auto"/>
                <w:sz w:val="24"/>
                <w:szCs w:val="21"/>
                <w:highlight w:val="none"/>
                <w:lang w:val="en-US" w:eastAsia="zh-CN"/>
              </w:rPr>
            </w:pPr>
            <w:r>
              <w:rPr>
                <w:rFonts w:hint="eastAsia" w:ascii="仿宋" w:hAnsi="仿宋" w:eastAsia="仿宋" w:cs="仿宋"/>
                <w:color w:val="auto"/>
                <w:kern w:val="2"/>
                <w:sz w:val="24"/>
                <w:szCs w:val="21"/>
                <w:highlight w:val="none"/>
                <w:lang w:val="en-US" w:eastAsia="zh-CN" w:bidi="ar-SA"/>
              </w:rPr>
              <w:t>植物生长基本正常，少部分黄土裸露</w:t>
            </w:r>
          </w:p>
        </w:tc>
        <w:tc>
          <w:tcPr>
            <w:tcW w:w="7371" w:type="dxa"/>
            <w:noWrap w:val="0"/>
            <w:vAlign w:val="center"/>
          </w:tcPr>
          <w:p w14:paraId="33DF945A">
            <w:pPr>
              <w:widowControl/>
              <w:spacing w:before="0" w:line="240" w:lineRule="auto"/>
              <w:ind w:firstLine="480" w:firstLineChars="200"/>
              <w:jc w:val="left"/>
              <w:rPr>
                <w:rFonts w:hint="eastAsia" w:ascii="仿宋" w:hAnsi="仿宋" w:eastAsia="仿宋" w:cs="仿宋"/>
                <w:b w:val="0"/>
                <w:bCs w:val="0"/>
                <w:color w:val="auto"/>
                <w:spacing w:val="0"/>
                <w:sz w:val="24"/>
                <w:highlight w:val="none"/>
                <w:lang w:val="en-US" w:eastAsia="zh-CN"/>
              </w:rPr>
            </w:pPr>
            <w:r>
              <w:rPr>
                <w:rFonts w:hint="eastAsia" w:ascii="仿宋" w:hAnsi="仿宋" w:eastAsia="仿宋" w:cs="仿宋"/>
                <w:color w:val="auto"/>
                <w:sz w:val="24"/>
                <w:highlight w:val="none"/>
                <w:lang w:val="en-US" w:eastAsia="zh-CN"/>
              </w:rPr>
              <w:t>乔木：8</w:t>
            </w:r>
            <w:r>
              <w:rPr>
                <w:rFonts w:hint="eastAsia" w:ascii="仿宋" w:hAnsi="仿宋" w:eastAsia="仿宋" w:cs="仿宋"/>
                <w:color w:val="auto"/>
                <w:sz w:val="24"/>
                <w:highlight w:val="none"/>
              </w:rPr>
              <w:t>0%以上的树冠基本完整</w:t>
            </w:r>
            <w:r>
              <w:rPr>
                <w:rFonts w:hint="eastAsia" w:ascii="仿宋" w:hAnsi="仿宋" w:eastAsia="仿宋" w:cs="仿宋"/>
                <w:b w:val="0"/>
                <w:bCs w:val="0"/>
                <w:color w:val="auto"/>
                <w:spacing w:val="0"/>
                <w:sz w:val="24"/>
                <w:highlight w:val="none"/>
                <w:lang w:val="en-US" w:eastAsia="zh-CN"/>
              </w:rPr>
              <w:t>，修剪及时，无明显枯枝死叉。分枝点合适、行道树树穴裸露黄土基本不明显。</w:t>
            </w:r>
          </w:p>
          <w:p w14:paraId="1E500F21">
            <w:pPr>
              <w:widowControl/>
              <w:spacing w:before="0" w:line="240" w:lineRule="auto"/>
              <w:ind w:firstLine="480" w:firstLineChars="200"/>
              <w:jc w:val="left"/>
              <w:rPr>
                <w:rFonts w:hint="eastAsia" w:ascii="仿宋" w:hAnsi="仿宋" w:eastAsia="仿宋" w:cs="仿宋"/>
                <w:b w:val="0"/>
                <w:bCs w:val="0"/>
                <w:color w:val="auto"/>
                <w:spacing w:val="0"/>
                <w:sz w:val="24"/>
                <w:highlight w:val="none"/>
                <w:lang w:val="en-US" w:eastAsia="zh-CN"/>
              </w:rPr>
            </w:pPr>
            <w:r>
              <w:rPr>
                <w:rFonts w:hint="eastAsia" w:ascii="仿宋" w:hAnsi="仿宋" w:eastAsia="仿宋" w:cs="仿宋"/>
                <w:b w:val="0"/>
                <w:bCs w:val="0"/>
                <w:color w:val="auto"/>
                <w:spacing w:val="0"/>
                <w:sz w:val="24"/>
                <w:highlight w:val="none"/>
                <w:lang w:val="en-US" w:eastAsia="zh-CN"/>
              </w:rPr>
              <w:t>花灌木：花灌木开花适时，花后修剪及时。绿篱、色块枝叶正常。</w:t>
            </w:r>
          </w:p>
          <w:p w14:paraId="18E29ACB">
            <w:pPr>
              <w:widowControl/>
              <w:spacing w:before="0" w:line="240" w:lineRule="auto"/>
              <w:ind w:firstLine="480" w:firstLineChars="200"/>
              <w:jc w:val="left"/>
              <w:rPr>
                <w:rFonts w:hint="eastAsia" w:ascii="仿宋" w:hAnsi="仿宋" w:eastAsia="仿宋" w:cs="仿宋"/>
                <w:b w:val="0"/>
                <w:bCs w:val="0"/>
                <w:color w:val="auto"/>
                <w:spacing w:val="0"/>
                <w:sz w:val="24"/>
                <w:highlight w:val="none"/>
                <w:lang w:val="en-US" w:eastAsia="zh-CN"/>
              </w:rPr>
            </w:pPr>
            <w:r>
              <w:rPr>
                <w:rFonts w:hint="eastAsia" w:ascii="仿宋" w:hAnsi="仿宋" w:eastAsia="仿宋" w:cs="仿宋"/>
                <w:b w:val="0"/>
                <w:bCs w:val="0"/>
                <w:color w:val="auto"/>
                <w:spacing w:val="0"/>
                <w:sz w:val="24"/>
                <w:highlight w:val="none"/>
                <w:lang w:val="en-US" w:eastAsia="zh-CN"/>
              </w:rPr>
              <w:t>地被草坪：草坪及地被植物外观较整齐，控制杂草，及时修剪。</w:t>
            </w:r>
            <w:r>
              <w:rPr>
                <w:rFonts w:hint="eastAsia" w:ascii="仿宋" w:hAnsi="仿宋" w:eastAsia="仿宋" w:cs="仿宋"/>
                <w:color w:val="auto"/>
                <w:sz w:val="24"/>
                <w:highlight w:val="none"/>
              </w:rPr>
              <w:t>草坪覆盖率达</w:t>
            </w:r>
            <w:r>
              <w:rPr>
                <w:rFonts w:hint="eastAsia" w:ascii="仿宋" w:hAnsi="仿宋" w:eastAsia="仿宋" w:cs="仿宋"/>
                <w:color w:val="auto"/>
                <w:sz w:val="24"/>
                <w:highlight w:val="none"/>
                <w:lang w:val="en-US" w:eastAsia="zh-CN"/>
              </w:rPr>
              <w:t>80</w:t>
            </w:r>
            <w:r>
              <w:rPr>
                <w:rFonts w:hint="eastAsia" w:ascii="仿宋" w:hAnsi="仿宋" w:eastAsia="仿宋" w:cs="仿宋"/>
                <w:color w:val="auto"/>
                <w:sz w:val="24"/>
                <w:highlight w:val="none"/>
              </w:rPr>
              <w:t>%以上;草坪内杂草控制在</w:t>
            </w:r>
            <w:r>
              <w:rPr>
                <w:rFonts w:hint="eastAsia" w:ascii="仿宋" w:hAnsi="仿宋" w:eastAsia="仿宋" w:cs="仿宋"/>
                <w:color w:val="auto"/>
                <w:sz w:val="24"/>
                <w:highlight w:val="none"/>
                <w:lang w:val="en-US" w:eastAsia="zh-CN"/>
              </w:rPr>
              <w:t>30</w:t>
            </w:r>
            <w:r>
              <w:rPr>
                <w:rFonts w:hint="eastAsia" w:ascii="仿宋" w:hAnsi="仿宋" w:eastAsia="仿宋" w:cs="仿宋"/>
                <w:color w:val="auto"/>
                <w:sz w:val="24"/>
                <w:highlight w:val="none"/>
              </w:rPr>
              <w:t>%以内</w:t>
            </w:r>
          </w:p>
          <w:p w14:paraId="206BE3E3">
            <w:pPr>
              <w:widowControl/>
              <w:spacing w:before="0" w:line="240" w:lineRule="auto"/>
              <w:ind w:firstLine="480" w:firstLineChars="200"/>
              <w:jc w:val="left"/>
              <w:rPr>
                <w:rFonts w:hint="eastAsia" w:ascii="仿宋" w:hAnsi="仿宋" w:eastAsia="仿宋" w:cs="仿宋"/>
                <w:b w:val="0"/>
                <w:bCs w:val="0"/>
                <w:color w:val="auto"/>
                <w:spacing w:val="0"/>
                <w:sz w:val="24"/>
                <w:highlight w:val="none"/>
                <w:lang w:val="en-US" w:eastAsia="zh-CN"/>
              </w:rPr>
            </w:pPr>
            <w:r>
              <w:rPr>
                <w:rFonts w:hint="eastAsia" w:ascii="仿宋" w:hAnsi="仿宋" w:eastAsia="仿宋" w:cs="仿宋"/>
                <w:b w:val="0"/>
                <w:bCs w:val="0"/>
                <w:color w:val="auto"/>
                <w:spacing w:val="0"/>
                <w:sz w:val="24"/>
                <w:highlight w:val="none"/>
                <w:lang w:val="en-US" w:eastAsia="zh-CN"/>
              </w:rPr>
              <w:t>病虫害防治：绿化养护技术措施基本完善，病虫害控制比较及时。</w:t>
            </w:r>
          </w:p>
          <w:p w14:paraId="63CF869B">
            <w:pPr>
              <w:widowControl/>
              <w:spacing w:before="0" w:line="240" w:lineRule="auto"/>
              <w:ind w:firstLine="480" w:firstLineChars="200"/>
              <w:jc w:val="left"/>
              <w:rPr>
                <w:rFonts w:hint="eastAsia" w:ascii="仿宋" w:hAnsi="仿宋" w:eastAsia="仿宋" w:cs="仿宋"/>
                <w:b w:val="0"/>
                <w:bCs w:val="0"/>
                <w:color w:val="auto"/>
                <w:spacing w:val="0"/>
                <w:sz w:val="24"/>
                <w:highlight w:val="none"/>
                <w:lang w:val="en-US" w:eastAsia="zh-CN"/>
              </w:rPr>
            </w:pPr>
            <w:r>
              <w:rPr>
                <w:rFonts w:hint="eastAsia" w:ascii="仿宋" w:hAnsi="仿宋" w:eastAsia="仿宋" w:cs="仿宋"/>
                <w:b w:val="0"/>
                <w:bCs w:val="0"/>
                <w:color w:val="auto"/>
                <w:spacing w:val="0"/>
                <w:sz w:val="24"/>
                <w:highlight w:val="none"/>
                <w:lang w:val="en-US" w:eastAsia="zh-CN"/>
              </w:rPr>
              <w:t>设施维护：公共绿地基础设施维护良好，指示牌等维护及时、保持基本完整。</w:t>
            </w:r>
          </w:p>
          <w:p w14:paraId="44554A44">
            <w:pPr>
              <w:widowControl/>
              <w:spacing w:before="0" w:line="240" w:lineRule="auto"/>
              <w:ind w:firstLine="480" w:firstLineChars="200"/>
              <w:jc w:val="left"/>
              <w:rPr>
                <w:rFonts w:hint="eastAsia" w:ascii="仿宋" w:hAnsi="仿宋" w:eastAsia="仿宋" w:cs="仿宋"/>
                <w:color w:val="auto"/>
                <w:sz w:val="24"/>
                <w:szCs w:val="21"/>
                <w:highlight w:val="none"/>
              </w:rPr>
            </w:pPr>
            <w:r>
              <w:rPr>
                <w:rFonts w:hint="eastAsia" w:ascii="仿宋" w:hAnsi="仿宋" w:eastAsia="仿宋" w:cs="仿宋"/>
                <w:b w:val="0"/>
                <w:bCs w:val="0"/>
                <w:color w:val="auto"/>
                <w:spacing w:val="0"/>
                <w:sz w:val="24"/>
                <w:highlight w:val="none"/>
                <w:lang w:val="en-US" w:eastAsia="zh-CN"/>
              </w:rPr>
              <w:t>卫生整洁：绿地无白色污染，对作业废弃物、垃圾，定时清理。</w:t>
            </w:r>
          </w:p>
        </w:tc>
        <w:tc>
          <w:tcPr>
            <w:tcW w:w="1512" w:type="dxa"/>
            <w:noWrap w:val="0"/>
            <w:vAlign w:val="center"/>
          </w:tcPr>
          <w:p w14:paraId="3D6A6F24">
            <w:pPr>
              <w:widowControl/>
              <w:ind w:firstLine="480" w:firstLineChars="200"/>
              <w:jc w:val="left"/>
              <w:rPr>
                <w:rFonts w:hint="eastAsia" w:ascii="仿宋" w:hAnsi="仿宋" w:eastAsia="仿宋" w:cs="仿宋"/>
                <w:color w:val="auto"/>
                <w:sz w:val="24"/>
                <w:szCs w:val="21"/>
                <w:highlight w:val="none"/>
              </w:rPr>
            </w:pPr>
          </w:p>
        </w:tc>
      </w:tr>
    </w:tbl>
    <w:p w14:paraId="76473AC5">
      <w:pPr>
        <w:widowControl/>
        <w:ind w:firstLine="0" w:firstLineChars="0"/>
        <w:jc w:val="left"/>
        <w:rPr>
          <w:rFonts w:hint="eastAsia" w:ascii="仿宋" w:hAnsi="仿宋" w:eastAsia="仿宋" w:cs="仿宋"/>
          <w:color w:val="auto"/>
          <w:sz w:val="24"/>
          <w:highlight w:val="none"/>
        </w:rPr>
        <w:sectPr>
          <w:type w:val="continuous"/>
          <w:pgSz w:w="16838" w:h="11906" w:orient="landscape"/>
          <w:pgMar w:top="1587" w:right="1417" w:bottom="1587" w:left="1417" w:header="851" w:footer="992" w:gutter="0"/>
          <w:cols w:space="720" w:num="1"/>
          <w:docGrid w:type="lines" w:linePitch="312" w:charSpace="0"/>
        </w:sectPr>
      </w:pPr>
      <w:r>
        <w:rPr>
          <w:rFonts w:hint="eastAsia" w:ascii="仿宋" w:hAnsi="仿宋" w:eastAsia="仿宋" w:cs="仿宋"/>
          <w:color w:val="auto"/>
          <w:sz w:val="24"/>
          <w:highlight w:val="none"/>
        </w:rPr>
        <w:t>说明：养护范围内未列入区域乙方参照周边区域养护标准或甲方要求进行养护。</w:t>
      </w:r>
    </w:p>
    <w:p w14:paraId="7ACE6FE9">
      <w:pPr>
        <w:widowControl/>
        <w:spacing w:line="240" w:lineRule="auto"/>
        <w:ind w:firstLine="480" w:firstLineChars="200"/>
        <w:jc w:val="center"/>
        <w:rPr>
          <w:rFonts w:hint="eastAsia" w:ascii="仿宋" w:hAnsi="仿宋" w:eastAsia="仿宋" w:cs="仿宋"/>
          <w:b/>
          <w:bCs/>
          <w:color w:val="auto"/>
          <w:sz w:val="24"/>
          <w:szCs w:val="21"/>
          <w:highlight w:val="none"/>
        </w:rPr>
      </w:pPr>
      <w:r>
        <w:rPr>
          <w:rFonts w:hint="eastAsia" w:ascii="仿宋" w:hAnsi="仿宋" w:eastAsia="仿宋" w:cs="仿宋"/>
          <w:b/>
          <w:bCs/>
          <w:color w:val="auto"/>
          <w:sz w:val="24"/>
          <w:szCs w:val="21"/>
          <w:highlight w:val="none"/>
        </w:rPr>
        <w:t>绿化养护常规工作要求</w:t>
      </w:r>
    </w:p>
    <w:p w14:paraId="3B7E3279">
      <w:pPr>
        <w:widowControl/>
        <w:spacing w:line="240" w:lineRule="auto"/>
        <w:ind w:firstLine="480" w:firstLineChars="200"/>
        <w:jc w:val="left"/>
        <w:rPr>
          <w:rFonts w:hint="eastAsia" w:ascii="仿宋" w:hAnsi="仿宋" w:eastAsia="仿宋" w:cs="仿宋"/>
          <w:b w:val="0"/>
          <w:color w:val="auto"/>
          <w:sz w:val="24"/>
          <w:szCs w:val="21"/>
          <w:highlight w:val="none"/>
        </w:rPr>
      </w:pPr>
    </w:p>
    <w:p w14:paraId="7BC7BB19">
      <w:pPr>
        <w:widowControl/>
        <w:spacing w:line="240" w:lineRule="auto"/>
        <w:ind w:firstLine="480" w:firstLineChars="200"/>
        <w:jc w:val="left"/>
        <w:rPr>
          <w:rFonts w:hint="eastAsia" w:ascii="仿宋" w:hAnsi="仿宋" w:eastAsia="仿宋" w:cs="仿宋"/>
          <w:color w:val="auto"/>
          <w:sz w:val="24"/>
          <w:szCs w:val="21"/>
          <w:highlight w:val="none"/>
          <w:lang w:val="en-US" w:eastAsia="zh-CN"/>
        </w:rPr>
      </w:pPr>
      <w:r>
        <w:rPr>
          <w:rFonts w:hint="eastAsia" w:ascii="仿宋" w:hAnsi="仿宋" w:eastAsia="仿宋" w:cs="仿宋"/>
          <w:color w:val="auto"/>
          <w:sz w:val="24"/>
          <w:szCs w:val="21"/>
          <w:highlight w:val="none"/>
        </w:rPr>
        <w:t>1.病虫害防治：以预防为主，4月—10月，每月至少打药1次，巡查过程中，区域发现病虫害，立即针对性加强用药治疗，不得出现大范围虫害现象；</w:t>
      </w:r>
    </w:p>
    <w:p w14:paraId="07A2637D">
      <w:pPr>
        <w:widowControl/>
        <w:spacing w:line="240" w:lineRule="auto"/>
        <w:ind w:firstLine="480" w:firstLineChars="200"/>
        <w:jc w:val="left"/>
        <w:rPr>
          <w:rFonts w:hint="eastAsia" w:ascii="仿宋" w:hAnsi="仿宋" w:eastAsia="仿宋" w:cs="仿宋"/>
          <w:color w:val="auto"/>
          <w:sz w:val="24"/>
          <w:szCs w:val="21"/>
          <w:highlight w:val="none"/>
        </w:rPr>
      </w:pPr>
      <w:r>
        <w:rPr>
          <w:rFonts w:hint="eastAsia" w:ascii="仿宋" w:hAnsi="仿宋" w:eastAsia="仿宋" w:cs="仿宋"/>
          <w:color w:val="auto"/>
          <w:sz w:val="24"/>
          <w:szCs w:val="21"/>
          <w:highlight w:val="none"/>
        </w:rPr>
        <w:t>2.播草籽：4月份进行</w:t>
      </w:r>
      <w:r>
        <w:rPr>
          <w:rFonts w:hint="eastAsia" w:ascii="仿宋" w:hAnsi="仿宋" w:eastAsia="仿宋" w:cs="仿宋"/>
          <w:color w:val="auto"/>
          <w:sz w:val="24"/>
          <w:szCs w:val="21"/>
          <w:highlight w:val="none"/>
          <w:lang w:val="en-US" w:eastAsia="zh-CN"/>
        </w:rPr>
        <w:t>暖季型</w:t>
      </w:r>
      <w:r>
        <w:rPr>
          <w:rFonts w:hint="eastAsia" w:ascii="仿宋" w:hAnsi="仿宋" w:eastAsia="仿宋" w:cs="仿宋"/>
          <w:color w:val="auto"/>
          <w:sz w:val="24"/>
          <w:szCs w:val="21"/>
          <w:highlight w:val="none"/>
        </w:rPr>
        <w:t>草补播，</w:t>
      </w:r>
      <w:r>
        <w:rPr>
          <w:rFonts w:hint="eastAsia" w:ascii="仿宋" w:hAnsi="仿宋" w:eastAsia="仿宋" w:cs="仿宋"/>
          <w:color w:val="auto"/>
          <w:sz w:val="24"/>
          <w:szCs w:val="21"/>
          <w:highlight w:val="none"/>
          <w:lang w:val="en-US" w:eastAsia="zh-CN"/>
        </w:rPr>
        <w:t>10</w:t>
      </w:r>
      <w:r>
        <w:rPr>
          <w:rFonts w:hint="eastAsia" w:ascii="仿宋" w:hAnsi="仿宋" w:eastAsia="仿宋" w:cs="仿宋"/>
          <w:color w:val="auto"/>
          <w:sz w:val="24"/>
          <w:szCs w:val="21"/>
          <w:highlight w:val="none"/>
        </w:rPr>
        <w:t>—1</w:t>
      </w:r>
      <w:r>
        <w:rPr>
          <w:rFonts w:hint="eastAsia" w:ascii="仿宋" w:hAnsi="仿宋" w:eastAsia="仿宋" w:cs="仿宋"/>
          <w:color w:val="auto"/>
          <w:sz w:val="24"/>
          <w:szCs w:val="21"/>
          <w:highlight w:val="none"/>
          <w:lang w:val="en-US" w:eastAsia="zh-CN"/>
        </w:rPr>
        <w:t>1</w:t>
      </w:r>
      <w:r>
        <w:rPr>
          <w:rFonts w:hint="eastAsia" w:ascii="仿宋" w:hAnsi="仿宋" w:eastAsia="仿宋" w:cs="仿宋"/>
          <w:color w:val="auto"/>
          <w:sz w:val="24"/>
          <w:szCs w:val="21"/>
          <w:highlight w:val="none"/>
        </w:rPr>
        <w:t>月进行</w:t>
      </w:r>
      <w:r>
        <w:rPr>
          <w:rFonts w:hint="eastAsia" w:ascii="仿宋" w:hAnsi="仿宋" w:eastAsia="仿宋" w:cs="仿宋"/>
          <w:color w:val="auto"/>
          <w:sz w:val="24"/>
          <w:szCs w:val="21"/>
          <w:highlight w:val="none"/>
          <w:lang w:val="en-US" w:eastAsia="zh-CN"/>
        </w:rPr>
        <w:t>冷季型</w:t>
      </w:r>
      <w:r>
        <w:rPr>
          <w:rFonts w:hint="eastAsia" w:ascii="仿宋" w:hAnsi="仿宋" w:eastAsia="仿宋" w:cs="仿宋"/>
          <w:color w:val="auto"/>
          <w:sz w:val="24"/>
          <w:szCs w:val="21"/>
          <w:highlight w:val="none"/>
        </w:rPr>
        <w:t>草播种；</w:t>
      </w:r>
    </w:p>
    <w:p w14:paraId="3C33AF1A">
      <w:pPr>
        <w:widowControl/>
        <w:spacing w:line="240" w:lineRule="auto"/>
        <w:ind w:firstLine="480" w:firstLineChars="200"/>
        <w:jc w:val="left"/>
        <w:rPr>
          <w:rFonts w:hint="eastAsia" w:ascii="仿宋" w:hAnsi="仿宋" w:eastAsia="仿宋" w:cs="仿宋"/>
          <w:color w:val="auto"/>
          <w:sz w:val="24"/>
          <w:szCs w:val="21"/>
          <w:highlight w:val="none"/>
        </w:rPr>
      </w:pPr>
      <w:r>
        <w:rPr>
          <w:rFonts w:hint="eastAsia" w:ascii="仿宋" w:hAnsi="仿宋" w:eastAsia="仿宋" w:cs="仿宋"/>
          <w:color w:val="auto"/>
          <w:sz w:val="24"/>
          <w:szCs w:val="21"/>
          <w:highlight w:val="none"/>
        </w:rPr>
        <w:t>3.施肥：1年至少施1次农家肥，平均2个月施复合肥1次，行道树可以结合浇水施放；</w:t>
      </w:r>
    </w:p>
    <w:p w14:paraId="656D39C2">
      <w:pPr>
        <w:widowControl/>
        <w:spacing w:line="240" w:lineRule="auto"/>
        <w:ind w:firstLine="480" w:firstLineChars="200"/>
        <w:jc w:val="left"/>
        <w:rPr>
          <w:rFonts w:hint="eastAsia" w:ascii="仿宋" w:hAnsi="仿宋" w:eastAsia="仿宋" w:cs="仿宋"/>
          <w:color w:val="auto"/>
          <w:sz w:val="24"/>
          <w:szCs w:val="21"/>
          <w:highlight w:val="none"/>
        </w:rPr>
      </w:pPr>
      <w:r>
        <w:rPr>
          <w:rFonts w:hint="eastAsia" w:ascii="仿宋" w:hAnsi="仿宋" w:eastAsia="仿宋" w:cs="仿宋"/>
          <w:color w:val="auto"/>
          <w:sz w:val="24"/>
          <w:szCs w:val="21"/>
          <w:highlight w:val="none"/>
        </w:rPr>
        <w:t>4.</w:t>
      </w:r>
      <w:r>
        <w:rPr>
          <w:rFonts w:hint="eastAsia" w:ascii="仿宋" w:hAnsi="仿宋" w:eastAsia="仿宋" w:cs="仿宋"/>
          <w:color w:val="auto"/>
          <w:sz w:val="24"/>
          <w:szCs w:val="21"/>
          <w:highlight w:val="none"/>
          <w:lang w:val="en-US" w:eastAsia="zh-CN"/>
        </w:rPr>
        <w:t>涂白：</w:t>
      </w:r>
      <w:r>
        <w:rPr>
          <w:rFonts w:hint="eastAsia" w:ascii="仿宋" w:hAnsi="仿宋" w:eastAsia="仿宋" w:cs="仿宋"/>
          <w:color w:val="auto"/>
          <w:sz w:val="24"/>
          <w:szCs w:val="21"/>
          <w:highlight w:val="none"/>
        </w:rPr>
        <w:t>11月中下旬对全校主要乔木进行刷白；</w:t>
      </w:r>
    </w:p>
    <w:p w14:paraId="6119FED0">
      <w:pPr>
        <w:widowControl/>
        <w:spacing w:line="240" w:lineRule="auto"/>
        <w:ind w:firstLine="480" w:firstLineChars="200"/>
        <w:jc w:val="left"/>
        <w:rPr>
          <w:rFonts w:hint="eastAsia" w:ascii="仿宋" w:hAnsi="仿宋" w:eastAsia="仿宋" w:cs="仿宋"/>
          <w:color w:val="auto"/>
          <w:sz w:val="24"/>
          <w:szCs w:val="21"/>
          <w:highlight w:val="none"/>
        </w:rPr>
      </w:pPr>
      <w:r>
        <w:rPr>
          <w:rFonts w:hint="eastAsia" w:ascii="仿宋" w:hAnsi="仿宋" w:eastAsia="仿宋" w:cs="仿宋"/>
          <w:color w:val="auto"/>
          <w:sz w:val="24"/>
          <w:szCs w:val="21"/>
          <w:highlight w:val="none"/>
          <w:lang w:val="en-US" w:eastAsia="zh-CN"/>
        </w:rPr>
        <w:t>5</w:t>
      </w:r>
      <w:r>
        <w:rPr>
          <w:rFonts w:hint="eastAsia" w:ascii="仿宋" w:hAnsi="仿宋" w:eastAsia="仿宋" w:cs="仿宋"/>
          <w:color w:val="auto"/>
          <w:sz w:val="24"/>
          <w:szCs w:val="21"/>
          <w:highlight w:val="none"/>
        </w:rPr>
        <w:t>.修枝：乔木一年最少1次整株修剪,有枯枝、断枝随见随剪，绿篱、球形保持形状；</w:t>
      </w:r>
    </w:p>
    <w:p w14:paraId="08B46C96">
      <w:pPr>
        <w:widowControl/>
        <w:spacing w:line="240" w:lineRule="auto"/>
        <w:ind w:firstLine="480" w:firstLineChars="200"/>
        <w:jc w:val="left"/>
        <w:rPr>
          <w:rFonts w:hint="eastAsia" w:ascii="仿宋" w:hAnsi="仿宋" w:eastAsia="仿宋" w:cs="仿宋"/>
          <w:color w:val="auto"/>
          <w:sz w:val="24"/>
          <w:szCs w:val="21"/>
          <w:highlight w:val="none"/>
        </w:rPr>
      </w:pPr>
      <w:r>
        <w:rPr>
          <w:rFonts w:hint="eastAsia" w:ascii="仿宋" w:hAnsi="仿宋" w:eastAsia="仿宋" w:cs="仿宋"/>
          <w:color w:val="auto"/>
          <w:sz w:val="24"/>
          <w:szCs w:val="21"/>
          <w:highlight w:val="none"/>
          <w:lang w:val="en-US" w:eastAsia="zh-CN"/>
        </w:rPr>
        <w:t>6</w:t>
      </w:r>
      <w:r>
        <w:rPr>
          <w:rFonts w:hint="eastAsia" w:ascii="仿宋" w:hAnsi="仿宋" w:eastAsia="仿宋" w:cs="仿宋"/>
          <w:color w:val="auto"/>
          <w:sz w:val="24"/>
          <w:szCs w:val="21"/>
          <w:highlight w:val="none"/>
        </w:rPr>
        <w:t>.浇水：7月、8月高温季节，安排专人专区域浇水，洒水车每天早、晚浇水；</w:t>
      </w:r>
    </w:p>
    <w:p w14:paraId="7392ED1C">
      <w:pPr>
        <w:widowControl/>
        <w:spacing w:line="240" w:lineRule="auto"/>
        <w:ind w:firstLine="480" w:firstLineChars="200"/>
        <w:jc w:val="left"/>
        <w:rPr>
          <w:rFonts w:hint="eastAsia" w:ascii="仿宋" w:hAnsi="仿宋" w:eastAsia="仿宋" w:cs="仿宋"/>
          <w:color w:val="auto"/>
          <w:sz w:val="24"/>
          <w:szCs w:val="21"/>
          <w:highlight w:val="none"/>
        </w:rPr>
      </w:pPr>
      <w:r>
        <w:rPr>
          <w:rFonts w:hint="eastAsia" w:ascii="仿宋" w:hAnsi="仿宋" w:eastAsia="仿宋" w:cs="仿宋"/>
          <w:color w:val="auto"/>
          <w:sz w:val="24"/>
          <w:szCs w:val="21"/>
          <w:highlight w:val="none"/>
          <w:lang w:val="en-US" w:eastAsia="zh-CN"/>
        </w:rPr>
        <w:t>7</w:t>
      </w:r>
      <w:r>
        <w:rPr>
          <w:rFonts w:hint="eastAsia" w:ascii="仿宋" w:hAnsi="仿宋" w:eastAsia="仿宋" w:cs="仿宋"/>
          <w:color w:val="auto"/>
          <w:sz w:val="24"/>
          <w:szCs w:val="21"/>
          <w:highlight w:val="none"/>
        </w:rPr>
        <w:t>.移植、补种：因学校改造要求，单批次数量5棵以下，胸径8cm以下乔木免费义务移植。</w:t>
      </w:r>
    </w:p>
    <w:p w14:paraId="43EA8DF0">
      <w:pPr>
        <w:widowControl/>
        <w:spacing w:line="240" w:lineRule="auto"/>
        <w:ind w:firstLine="480" w:firstLineChars="200"/>
        <w:jc w:val="left"/>
        <w:rPr>
          <w:rFonts w:hint="eastAsia" w:ascii="仿宋" w:hAnsi="仿宋" w:eastAsia="仿宋" w:cs="仿宋"/>
          <w:color w:val="auto"/>
          <w:sz w:val="24"/>
          <w:szCs w:val="21"/>
          <w:highlight w:val="none"/>
        </w:rPr>
      </w:pPr>
      <w:r>
        <w:rPr>
          <w:rFonts w:hint="eastAsia" w:ascii="仿宋" w:hAnsi="仿宋" w:eastAsia="仿宋" w:cs="仿宋"/>
          <w:color w:val="auto"/>
          <w:sz w:val="24"/>
          <w:szCs w:val="21"/>
          <w:highlight w:val="none"/>
          <w:lang w:val="en-US" w:eastAsia="zh-CN"/>
        </w:rPr>
        <w:t>8</w:t>
      </w:r>
      <w:r>
        <w:rPr>
          <w:rFonts w:hint="eastAsia" w:ascii="仿宋" w:hAnsi="仿宋" w:eastAsia="仿宋" w:cs="仿宋"/>
          <w:color w:val="auto"/>
          <w:sz w:val="24"/>
          <w:szCs w:val="21"/>
          <w:highlight w:val="none"/>
        </w:rPr>
        <w:t>.绿化垃圾及时清理。</w:t>
      </w:r>
    </w:p>
    <w:p w14:paraId="0CB1AD59">
      <w:pPr>
        <w:widowControl/>
        <w:spacing w:line="240" w:lineRule="auto"/>
        <w:ind w:firstLine="480" w:firstLineChars="200"/>
        <w:jc w:val="left"/>
        <w:rPr>
          <w:rFonts w:hint="eastAsia" w:ascii="仿宋" w:hAnsi="仿宋" w:eastAsia="仿宋" w:cs="仿宋"/>
          <w:color w:val="auto"/>
          <w:sz w:val="24"/>
          <w:szCs w:val="21"/>
          <w:highlight w:val="none"/>
        </w:rPr>
      </w:pPr>
    </w:p>
    <w:p w14:paraId="05CA793E">
      <w:pPr>
        <w:widowControl/>
        <w:spacing w:line="240" w:lineRule="auto"/>
        <w:ind w:firstLine="480" w:firstLineChars="200"/>
        <w:jc w:val="left"/>
        <w:rPr>
          <w:rFonts w:hint="eastAsia" w:ascii="仿宋" w:hAnsi="仿宋" w:eastAsia="仿宋" w:cs="仿宋"/>
          <w:color w:val="auto"/>
          <w:sz w:val="24"/>
          <w:szCs w:val="21"/>
          <w:highlight w:val="none"/>
        </w:rPr>
      </w:pPr>
    </w:p>
    <w:p w14:paraId="44D44A99">
      <w:pPr>
        <w:widowControl/>
        <w:spacing w:line="240" w:lineRule="auto"/>
        <w:ind w:firstLine="480" w:firstLineChars="200"/>
        <w:jc w:val="left"/>
        <w:rPr>
          <w:rFonts w:hint="eastAsia" w:ascii="仿宋" w:hAnsi="仿宋" w:eastAsia="仿宋" w:cs="仿宋"/>
          <w:color w:val="auto"/>
          <w:sz w:val="24"/>
          <w:szCs w:val="21"/>
          <w:highlight w:val="none"/>
        </w:rPr>
      </w:pPr>
    </w:p>
    <w:p w14:paraId="40B1204C">
      <w:pPr>
        <w:widowControl/>
        <w:spacing w:line="240" w:lineRule="auto"/>
        <w:ind w:firstLine="480" w:firstLineChars="200"/>
        <w:jc w:val="left"/>
        <w:rPr>
          <w:rFonts w:hint="eastAsia" w:ascii="仿宋" w:hAnsi="仿宋" w:eastAsia="仿宋" w:cs="仿宋"/>
          <w:color w:val="auto"/>
          <w:sz w:val="24"/>
          <w:szCs w:val="21"/>
          <w:highlight w:val="none"/>
        </w:rPr>
      </w:pPr>
    </w:p>
    <w:p w14:paraId="6800226C">
      <w:pPr>
        <w:widowControl/>
        <w:spacing w:line="240" w:lineRule="auto"/>
        <w:ind w:firstLine="480" w:firstLineChars="200"/>
        <w:jc w:val="left"/>
        <w:rPr>
          <w:rFonts w:hint="eastAsia" w:ascii="仿宋" w:hAnsi="仿宋" w:eastAsia="仿宋" w:cs="仿宋"/>
          <w:color w:val="auto"/>
          <w:sz w:val="24"/>
          <w:szCs w:val="21"/>
          <w:highlight w:val="none"/>
        </w:rPr>
      </w:pPr>
    </w:p>
    <w:p w14:paraId="385EC81F">
      <w:pPr>
        <w:widowControl/>
        <w:spacing w:line="240" w:lineRule="auto"/>
        <w:ind w:firstLine="480" w:firstLineChars="200"/>
        <w:jc w:val="center"/>
        <w:rPr>
          <w:rFonts w:hint="eastAsia" w:ascii="仿宋" w:hAnsi="仿宋" w:eastAsia="仿宋" w:cs="仿宋"/>
          <w:b/>
          <w:bCs/>
          <w:color w:val="auto"/>
          <w:sz w:val="24"/>
          <w:szCs w:val="21"/>
          <w:highlight w:val="none"/>
        </w:rPr>
      </w:pPr>
      <w:r>
        <w:rPr>
          <w:rFonts w:hint="eastAsia" w:ascii="仿宋" w:hAnsi="仿宋" w:eastAsia="仿宋" w:cs="仿宋"/>
          <w:b/>
          <w:bCs/>
          <w:color w:val="auto"/>
          <w:sz w:val="24"/>
          <w:szCs w:val="21"/>
          <w:highlight w:val="none"/>
        </w:rPr>
        <w:t>绿化养护常备工具（乙方购买）</w:t>
      </w:r>
    </w:p>
    <w:p w14:paraId="1D1F1A64">
      <w:pPr>
        <w:widowControl/>
        <w:spacing w:line="240" w:lineRule="auto"/>
        <w:ind w:firstLine="480" w:firstLineChars="200"/>
        <w:jc w:val="center"/>
        <w:rPr>
          <w:rFonts w:hint="eastAsia" w:ascii="仿宋" w:hAnsi="仿宋" w:eastAsia="仿宋" w:cs="仿宋"/>
          <w:b/>
          <w:bCs/>
          <w:color w:val="auto"/>
          <w:sz w:val="24"/>
          <w:szCs w:val="21"/>
          <w:highlight w:val="none"/>
        </w:rPr>
      </w:pPr>
    </w:p>
    <w:p w14:paraId="082CB7BD">
      <w:pPr>
        <w:widowControl/>
        <w:spacing w:line="240" w:lineRule="auto"/>
        <w:ind w:left="0" w:leftChars="0" w:firstLine="0" w:firstLineChars="0"/>
        <w:jc w:val="left"/>
        <w:rPr>
          <w:rFonts w:hint="eastAsia" w:ascii="仿宋" w:hAnsi="仿宋" w:eastAsia="仿宋" w:cs="仿宋"/>
          <w:color w:val="auto"/>
          <w:sz w:val="24"/>
          <w:szCs w:val="21"/>
          <w:highlight w:val="none"/>
          <w:lang w:val="en-US" w:eastAsia="zh-CN"/>
        </w:rPr>
        <w:sectPr>
          <w:pgSz w:w="11906" w:h="16838"/>
          <w:pgMar w:top="1418" w:right="1588" w:bottom="1418" w:left="1588" w:header="851" w:footer="992" w:gutter="0"/>
          <w:cols w:space="720" w:num="1"/>
          <w:docGrid w:type="linesAndChars" w:linePitch="312" w:charSpace="0"/>
        </w:sectPr>
      </w:pPr>
      <w:r>
        <w:rPr>
          <w:rFonts w:hint="eastAsia" w:ascii="仿宋" w:hAnsi="仿宋" w:eastAsia="仿宋" w:cs="仿宋"/>
          <w:color w:val="auto"/>
          <w:sz w:val="24"/>
          <w:szCs w:val="21"/>
          <w:highlight w:val="none"/>
          <w:lang w:val="en-US" w:eastAsia="zh-CN"/>
        </w:rPr>
        <w:t>20吨</w:t>
      </w:r>
      <w:r>
        <w:rPr>
          <w:rFonts w:hint="eastAsia" w:ascii="仿宋" w:hAnsi="仿宋" w:eastAsia="仿宋" w:cs="仿宋"/>
          <w:color w:val="auto"/>
          <w:sz w:val="24"/>
          <w:szCs w:val="21"/>
          <w:highlight w:val="none"/>
        </w:rPr>
        <w:t>洒水车（</w:t>
      </w:r>
      <w:r>
        <w:rPr>
          <w:rFonts w:hint="eastAsia" w:ascii="仿宋" w:hAnsi="仿宋" w:eastAsia="仿宋" w:cs="仿宋"/>
          <w:color w:val="auto"/>
          <w:sz w:val="24"/>
          <w:szCs w:val="21"/>
          <w:highlight w:val="none"/>
          <w:lang w:val="en-US" w:eastAsia="zh-CN"/>
        </w:rPr>
        <w:t>2</w:t>
      </w:r>
      <w:r>
        <w:rPr>
          <w:rFonts w:hint="eastAsia" w:ascii="仿宋" w:hAnsi="仿宋" w:eastAsia="仿宋" w:cs="仿宋"/>
          <w:color w:val="auto"/>
          <w:sz w:val="24"/>
          <w:szCs w:val="21"/>
          <w:highlight w:val="none"/>
        </w:rPr>
        <w:t>辆）、电动三轮运输车（</w:t>
      </w:r>
      <w:r>
        <w:rPr>
          <w:rFonts w:hint="eastAsia" w:ascii="仿宋" w:hAnsi="仿宋" w:eastAsia="仿宋" w:cs="仿宋"/>
          <w:color w:val="auto"/>
          <w:sz w:val="24"/>
          <w:szCs w:val="21"/>
          <w:highlight w:val="none"/>
          <w:lang w:val="en-US" w:eastAsia="zh-CN"/>
        </w:rPr>
        <w:t>4</w:t>
      </w:r>
      <w:r>
        <w:rPr>
          <w:rFonts w:hint="eastAsia" w:ascii="仿宋" w:hAnsi="仿宋" w:eastAsia="仿宋" w:cs="仿宋"/>
          <w:color w:val="auto"/>
          <w:sz w:val="24"/>
          <w:szCs w:val="21"/>
          <w:highlight w:val="none"/>
        </w:rPr>
        <w:t>辆）、</w:t>
      </w:r>
      <w:r>
        <w:rPr>
          <w:rFonts w:hint="eastAsia" w:ascii="仿宋" w:hAnsi="仿宋" w:eastAsia="仿宋" w:cs="仿宋"/>
          <w:color w:val="auto"/>
          <w:sz w:val="24"/>
          <w:szCs w:val="21"/>
          <w:highlight w:val="none"/>
          <w:lang w:val="en-US" w:eastAsia="zh-CN"/>
        </w:rPr>
        <w:t>肩背式</w:t>
      </w:r>
      <w:r>
        <w:rPr>
          <w:rFonts w:hint="eastAsia" w:ascii="仿宋" w:hAnsi="仿宋" w:eastAsia="仿宋" w:cs="仿宋"/>
          <w:color w:val="auto"/>
          <w:sz w:val="24"/>
          <w:szCs w:val="21"/>
          <w:highlight w:val="none"/>
        </w:rPr>
        <w:t>打草机（</w:t>
      </w:r>
      <w:r>
        <w:rPr>
          <w:rFonts w:hint="eastAsia" w:ascii="仿宋" w:hAnsi="仿宋" w:eastAsia="仿宋" w:cs="仿宋"/>
          <w:color w:val="auto"/>
          <w:sz w:val="24"/>
          <w:szCs w:val="21"/>
          <w:highlight w:val="none"/>
          <w:lang w:val="en-US" w:eastAsia="zh-CN"/>
        </w:rPr>
        <w:t>6</w:t>
      </w:r>
      <w:r>
        <w:rPr>
          <w:rFonts w:hint="eastAsia" w:ascii="仿宋" w:hAnsi="仿宋" w:eastAsia="仿宋" w:cs="仿宋"/>
          <w:color w:val="auto"/>
          <w:sz w:val="24"/>
          <w:szCs w:val="21"/>
          <w:highlight w:val="none"/>
        </w:rPr>
        <w:t>台）、</w:t>
      </w:r>
      <w:r>
        <w:rPr>
          <w:rFonts w:hint="eastAsia" w:ascii="仿宋" w:hAnsi="仿宋" w:eastAsia="仿宋" w:cs="仿宋"/>
          <w:color w:val="auto"/>
          <w:sz w:val="24"/>
          <w:szCs w:val="21"/>
          <w:highlight w:val="none"/>
          <w:lang w:val="en-US" w:eastAsia="zh-CN"/>
        </w:rPr>
        <w:t>手推式草坪割草机（5台）、电动单手</w:t>
      </w:r>
      <w:r>
        <w:rPr>
          <w:rFonts w:hint="eastAsia" w:ascii="仿宋" w:hAnsi="仿宋" w:eastAsia="仿宋" w:cs="仿宋"/>
          <w:color w:val="auto"/>
          <w:sz w:val="24"/>
          <w:szCs w:val="21"/>
          <w:highlight w:val="none"/>
        </w:rPr>
        <w:t>绿篱机（</w:t>
      </w:r>
      <w:r>
        <w:rPr>
          <w:rFonts w:hint="eastAsia" w:ascii="仿宋" w:hAnsi="仿宋" w:eastAsia="仿宋" w:cs="仿宋"/>
          <w:color w:val="auto"/>
          <w:sz w:val="24"/>
          <w:szCs w:val="21"/>
          <w:highlight w:val="none"/>
          <w:lang w:val="en-US" w:eastAsia="zh-CN"/>
        </w:rPr>
        <w:t>2</w:t>
      </w:r>
      <w:r>
        <w:rPr>
          <w:rFonts w:hint="eastAsia" w:ascii="仿宋" w:hAnsi="仿宋" w:eastAsia="仿宋" w:cs="仿宋"/>
          <w:color w:val="auto"/>
          <w:sz w:val="24"/>
          <w:szCs w:val="21"/>
          <w:highlight w:val="none"/>
        </w:rPr>
        <w:t>台）、</w:t>
      </w:r>
      <w:r>
        <w:rPr>
          <w:rFonts w:hint="eastAsia" w:ascii="仿宋" w:hAnsi="仿宋" w:eastAsia="仿宋" w:cs="仿宋"/>
          <w:color w:val="auto"/>
          <w:sz w:val="24"/>
          <w:szCs w:val="21"/>
          <w:highlight w:val="none"/>
          <w:lang w:val="en-US" w:eastAsia="zh-CN"/>
        </w:rPr>
        <w:t>电动双手</w:t>
      </w:r>
      <w:r>
        <w:rPr>
          <w:rFonts w:hint="eastAsia" w:ascii="仿宋" w:hAnsi="仿宋" w:eastAsia="仿宋" w:cs="仿宋"/>
          <w:color w:val="auto"/>
          <w:sz w:val="24"/>
          <w:szCs w:val="21"/>
          <w:highlight w:val="none"/>
        </w:rPr>
        <w:t>绿篱机（</w:t>
      </w:r>
      <w:r>
        <w:rPr>
          <w:rFonts w:hint="eastAsia" w:ascii="仿宋" w:hAnsi="仿宋" w:eastAsia="仿宋" w:cs="仿宋"/>
          <w:color w:val="auto"/>
          <w:sz w:val="24"/>
          <w:szCs w:val="21"/>
          <w:highlight w:val="none"/>
          <w:lang w:val="en-US" w:eastAsia="zh-CN"/>
        </w:rPr>
        <w:t>5</w:t>
      </w:r>
      <w:r>
        <w:rPr>
          <w:rFonts w:hint="eastAsia" w:ascii="仿宋" w:hAnsi="仿宋" w:eastAsia="仿宋" w:cs="仿宋"/>
          <w:color w:val="auto"/>
          <w:sz w:val="24"/>
          <w:szCs w:val="21"/>
          <w:highlight w:val="none"/>
        </w:rPr>
        <w:t>台）</w:t>
      </w:r>
      <w:r>
        <w:rPr>
          <w:rFonts w:hint="eastAsia" w:ascii="仿宋" w:hAnsi="仿宋" w:eastAsia="仿宋" w:cs="仿宋"/>
          <w:color w:val="auto"/>
          <w:sz w:val="24"/>
          <w:szCs w:val="21"/>
          <w:highlight w:val="none"/>
          <w:lang w:eastAsia="zh-CN"/>
        </w:rPr>
        <w:t>、</w:t>
      </w:r>
      <w:r>
        <w:rPr>
          <w:rFonts w:hint="eastAsia" w:ascii="仿宋" w:hAnsi="仿宋" w:eastAsia="仿宋" w:cs="仿宋"/>
          <w:color w:val="auto"/>
          <w:sz w:val="24"/>
          <w:szCs w:val="21"/>
          <w:highlight w:val="none"/>
          <w:lang w:val="en-US" w:eastAsia="zh-CN"/>
        </w:rPr>
        <w:t>高枝绿篱修剪机（1台）、电链锯（1台）、电动高枝油锯（2台）、油锯（2台）、钻洞机（2台）、电动草籽播种机（2台）、落叶吹风机（1台）、电动搅拌机（2台）、高压喷药机（1台）、肩背式喷雾器（13台）、大草剪（1把）、铁锹（25把）、小锄头（2把）、手剪（2把）、耙子、斗车、手剪、斧头、洋镐、扫帚、梯子、</w:t>
      </w:r>
      <w:r>
        <w:rPr>
          <w:rFonts w:hint="eastAsia" w:ascii="仿宋" w:hAnsi="仿宋" w:eastAsia="仿宋" w:cs="仿宋"/>
          <w:color w:val="auto"/>
          <w:sz w:val="24"/>
          <w:szCs w:val="21"/>
          <w:highlight w:val="none"/>
        </w:rPr>
        <w:t>等</w:t>
      </w:r>
      <w:r>
        <w:rPr>
          <w:rFonts w:hint="eastAsia" w:ascii="仿宋" w:hAnsi="仿宋" w:eastAsia="仿宋" w:cs="仿宋"/>
          <w:color w:val="auto"/>
          <w:sz w:val="24"/>
          <w:szCs w:val="21"/>
          <w:highlight w:val="none"/>
          <w:lang w:val="en-US" w:eastAsia="zh-CN"/>
        </w:rPr>
        <w:t>常用</w:t>
      </w:r>
      <w:r>
        <w:rPr>
          <w:rFonts w:hint="eastAsia" w:ascii="仿宋" w:hAnsi="仿宋" w:eastAsia="仿宋" w:cs="仿宋"/>
          <w:color w:val="auto"/>
          <w:sz w:val="24"/>
          <w:szCs w:val="21"/>
          <w:highlight w:val="none"/>
        </w:rPr>
        <w:t>园林工</w:t>
      </w:r>
      <w:r>
        <w:rPr>
          <w:rFonts w:hint="eastAsia" w:ascii="仿宋" w:hAnsi="仿宋" w:eastAsia="仿宋" w:cs="仿宋"/>
          <w:color w:val="auto"/>
          <w:sz w:val="24"/>
          <w:szCs w:val="21"/>
          <w:highlight w:val="none"/>
          <w:lang w:val="en-US" w:eastAsia="zh-CN"/>
        </w:rPr>
        <w:t>具</w:t>
      </w:r>
    </w:p>
    <w:p w14:paraId="6EB76B15">
      <w:pPr>
        <w:widowControl/>
        <w:spacing w:line="240" w:lineRule="auto"/>
        <w:ind w:left="0" w:leftChars="0" w:firstLine="480" w:firstLineChars="200"/>
        <w:jc w:val="left"/>
        <w:rPr>
          <w:rFonts w:hint="eastAsia" w:ascii="仿宋" w:hAnsi="仿宋" w:eastAsia="仿宋" w:cs="仿宋"/>
          <w:color w:val="auto"/>
          <w:sz w:val="24"/>
          <w:szCs w:val="21"/>
          <w:highlight w:val="none"/>
          <w:lang w:val="en-US" w:eastAsia="zh-CN"/>
        </w:rPr>
      </w:pPr>
    </w:p>
    <w:p w14:paraId="60ED154E">
      <w:pPr>
        <w:widowControl/>
        <w:spacing w:line="240" w:lineRule="auto"/>
        <w:jc w:val="left"/>
        <w:rPr>
          <w:rFonts w:hint="eastAsia" w:ascii="仿宋" w:hAnsi="仿宋" w:eastAsia="仿宋" w:cs="仿宋"/>
          <w:b/>
          <w:color w:val="auto"/>
          <w:sz w:val="24"/>
          <w:highlight w:val="none"/>
        </w:rPr>
      </w:pPr>
      <w:r>
        <w:rPr>
          <w:rFonts w:hint="eastAsia" w:ascii="仿宋" w:hAnsi="仿宋" w:eastAsia="仿宋" w:cs="仿宋"/>
          <w:b/>
          <w:color w:val="auto"/>
          <w:sz w:val="24"/>
          <w:highlight w:val="none"/>
        </w:rPr>
        <w:t>附件</w:t>
      </w:r>
      <w:r>
        <w:rPr>
          <w:rFonts w:hint="eastAsia" w:ascii="仿宋" w:hAnsi="仿宋" w:eastAsia="仿宋" w:cs="仿宋"/>
          <w:b/>
          <w:color w:val="auto"/>
          <w:sz w:val="24"/>
          <w:highlight w:val="none"/>
          <w:lang w:val="en-US" w:eastAsia="zh-CN"/>
        </w:rPr>
        <w:t>4</w:t>
      </w:r>
      <w:r>
        <w:rPr>
          <w:rFonts w:hint="eastAsia" w:ascii="仿宋" w:hAnsi="仿宋" w:eastAsia="仿宋" w:cs="仿宋"/>
          <w:b/>
          <w:color w:val="auto"/>
          <w:sz w:val="24"/>
          <w:highlight w:val="none"/>
        </w:rPr>
        <w:t>：南昌应用技术师范学院物业管理监管考评标准</w:t>
      </w:r>
    </w:p>
    <w:p w14:paraId="7FD9940D">
      <w:pPr>
        <w:widowControl/>
        <w:spacing w:line="360" w:lineRule="auto"/>
        <w:jc w:val="center"/>
        <w:rPr>
          <w:rFonts w:hint="eastAsia" w:ascii="仿宋" w:hAnsi="仿宋" w:eastAsia="仿宋" w:cs="仿宋"/>
          <w:b/>
          <w:color w:val="auto"/>
          <w:sz w:val="32"/>
          <w:szCs w:val="24"/>
          <w:highlight w:val="none"/>
        </w:rPr>
      </w:pPr>
      <w:r>
        <w:rPr>
          <w:rFonts w:hint="eastAsia" w:ascii="仿宋" w:hAnsi="仿宋" w:eastAsia="仿宋" w:cs="仿宋"/>
          <w:b/>
          <w:color w:val="auto"/>
          <w:sz w:val="32"/>
          <w:szCs w:val="24"/>
          <w:highlight w:val="none"/>
        </w:rPr>
        <w:t>南昌应用技术师范学院物业管理监管考评标准</w:t>
      </w:r>
    </w:p>
    <w:tbl>
      <w:tblPr>
        <w:tblStyle w:val="18"/>
        <w:tblW w:w="460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89"/>
        <w:gridCol w:w="3376"/>
        <w:gridCol w:w="729"/>
        <w:gridCol w:w="3318"/>
        <w:gridCol w:w="659"/>
      </w:tblGrid>
      <w:tr w14:paraId="16C2D7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5" w:type="pct"/>
            <w:noWrap w:val="0"/>
            <w:vAlign w:val="center"/>
          </w:tcPr>
          <w:p w14:paraId="221C4479">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r>
              <w:rPr>
                <w:rFonts w:hint="eastAsia" w:ascii="仿宋" w:hAnsi="仿宋" w:eastAsia="仿宋" w:cs="仿宋"/>
                <w:color w:val="auto"/>
                <w:szCs w:val="21"/>
                <w:highlight w:val="none"/>
              </w:rPr>
              <w:t>区域</w:t>
            </w:r>
          </w:p>
        </w:tc>
        <w:tc>
          <w:tcPr>
            <w:tcW w:w="1861" w:type="pct"/>
            <w:noWrap w:val="0"/>
            <w:vAlign w:val="center"/>
          </w:tcPr>
          <w:p w14:paraId="4181C216">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r>
              <w:rPr>
                <w:rFonts w:hint="eastAsia" w:ascii="仿宋" w:hAnsi="仿宋" w:eastAsia="仿宋" w:cs="仿宋"/>
                <w:color w:val="auto"/>
                <w:szCs w:val="21"/>
                <w:highlight w:val="none"/>
              </w:rPr>
              <w:t>标准内容</w:t>
            </w:r>
          </w:p>
        </w:tc>
        <w:tc>
          <w:tcPr>
            <w:tcW w:w="402" w:type="pct"/>
            <w:noWrap w:val="0"/>
            <w:vAlign w:val="center"/>
          </w:tcPr>
          <w:p w14:paraId="2F60A29A">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r>
              <w:rPr>
                <w:rFonts w:hint="eastAsia" w:ascii="仿宋" w:hAnsi="仿宋" w:eastAsia="仿宋" w:cs="仿宋"/>
                <w:color w:val="auto"/>
                <w:szCs w:val="21"/>
                <w:highlight w:val="none"/>
              </w:rPr>
              <w:t>分值</w:t>
            </w:r>
          </w:p>
        </w:tc>
        <w:tc>
          <w:tcPr>
            <w:tcW w:w="1829" w:type="pct"/>
            <w:noWrap w:val="0"/>
            <w:vAlign w:val="center"/>
          </w:tcPr>
          <w:p w14:paraId="40481CB5">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r>
              <w:rPr>
                <w:rFonts w:hint="eastAsia" w:ascii="仿宋" w:hAnsi="仿宋" w:eastAsia="仿宋" w:cs="仿宋"/>
                <w:color w:val="auto"/>
                <w:szCs w:val="21"/>
                <w:highlight w:val="none"/>
              </w:rPr>
              <w:t>监管评分参与</w:t>
            </w:r>
          </w:p>
        </w:tc>
        <w:tc>
          <w:tcPr>
            <w:tcW w:w="361" w:type="pct"/>
            <w:noWrap w:val="0"/>
            <w:vAlign w:val="center"/>
          </w:tcPr>
          <w:p w14:paraId="730B43AA">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r>
              <w:rPr>
                <w:rFonts w:hint="eastAsia" w:ascii="仿宋" w:hAnsi="仿宋" w:eastAsia="仿宋" w:cs="仿宋"/>
                <w:color w:val="auto"/>
                <w:szCs w:val="21"/>
                <w:highlight w:val="none"/>
              </w:rPr>
              <w:t>考核分值</w:t>
            </w:r>
          </w:p>
        </w:tc>
      </w:tr>
      <w:tr w14:paraId="541026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5" w:type="pct"/>
            <w:vMerge w:val="restart"/>
            <w:noWrap w:val="0"/>
            <w:vAlign w:val="center"/>
          </w:tcPr>
          <w:p w14:paraId="270225DF">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p>
          <w:p w14:paraId="07F77D3B">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p>
          <w:p w14:paraId="27CB2F26">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p>
          <w:p w14:paraId="707399E8">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p>
          <w:p w14:paraId="6C800E03">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r>
              <w:rPr>
                <w:rFonts w:hint="eastAsia" w:ascii="仿宋" w:hAnsi="仿宋" w:eastAsia="仿宋" w:cs="仿宋"/>
                <w:color w:val="auto"/>
                <w:szCs w:val="21"/>
                <w:highlight w:val="none"/>
              </w:rPr>
              <w:t>（一）</w:t>
            </w:r>
          </w:p>
          <w:p w14:paraId="057084A0">
            <w:pPr>
              <w:kinsoku/>
              <w:wordWrap/>
              <w:overflowPunct/>
              <w:topLinePunct w:val="0"/>
              <w:autoSpaceDE/>
              <w:autoSpaceDN/>
              <w:bidi w:val="0"/>
              <w:adjustRightInd/>
              <w:snapToGrid/>
              <w:spacing w:line="360" w:lineRule="auto"/>
              <w:ind w:left="210" w:leftChars="100" w:firstLine="0" w:firstLineChars="0"/>
              <w:jc w:val="both"/>
              <w:textAlignment w:val="auto"/>
              <w:rPr>
                <w:rFonts w:hint="default" w:ascii="仿宋" w:hAnsi="仿宋" w:eastAsia="仿宋" w:cs="仿宋"/>
                <w:color w:val="auto"/>
                <w:szCs w:val="21"/>
                <w:highlight w:val="none"/>
                <w:lang w:val="en-US" w:eastAsia="zh-CN"/>
              </w:rPr>
            </w:pPr>
            <w:r>
              <w:rPr>
                <w:rFonts w:hint="eastAsia" w:ascii="仿宋" w:hAnsi="仿宋" w:eastAsia="仿宋" w:cs="仿宋"/>
                <w:color w:val="auto"/>
                <w:szCs w:val="21"/>
                <w:highlight w:val="none"/>
                <w:lang w:val="en-US" w:eastAsia="zh-CN"/>
              </w:rPr>
              <w:t>基    础     管     理</w:t>
            </w:r>
          </w:p>
          <w:p w14:paraId="14189945">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r>
              <w:rPr>
                <w:rFonts w:hint="eastAsia" w:ascii="仿宋" w:hAnsi="仿宋" w:eastAsia="仿宋" w:cs="仿宋"/>
                <w:color w:val="auto"/>
                <w:sz w:val="18"/>
                <w:szCs w:val="18"/>
                <w:highlight w:val="none"/>
              </w:rPr>
              <w:t>（</w:t>
            </w:r>
            <w:r>
              <w:rPr>
                <w:rFonts w:hint="eastAsia" w:ascii="仿宋" w:hAnsi="仿宋" w:eastAsia="仿宋" w:cs="仿宋"/>
                <w:color w:val="auto"/>
                <w:sz w:val="18"/>
                <w:szCs w:val="18"/>
                <w:highlight w:val="none"/>
                <w:lang w:val="en-US" w:eastAsia="zh-CN"/>
              </w:rPr>
              <w:t>5</w:t>
            </w:r>
            <w:r>
              <w:rPr>
                <w:rFonts w:hint="eastAsia" w:ascii="仿宋" w:hAnsi="仿宋" w:eastAsia="仿宋" w:cs="仿宋"/>
                <w:color w:val="auto"/>
                <w:sz w:val="18"/>
                <w:szCs w:val="18"/>
                <w:highlight w:val="none"/>
              </w:rPr>
              <w:t>分）</w:t>
            </w:r>
          </w:p>
        </w:tc>
        <w:tc>
          <w:tcPr>
            <w:tcW w:w="1861" w:type="pct"/>
            <w:noWrap w:val="0"/>
            <w:tcMar>
              <w:top w:w="113" w:type="dxa"/>
              <w:left w:w="108" w:type="dxa"/>
              <w:bottom w:w="113" w:type="dxa"/>
              <w:right w:w="108" w:type="dxa"/>
            </w:tcMar>
            <w:vAlign w:val="center"/>
          </w:tcPr>
          <w:p w14:paraId="54CFE056">
            <w:pPr>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1、物业公司制定有详细的物业管理实施方案和创优计划。</w:t>
            </w:r>
          </w:p>
        </w:tc>
        <w:tc>
          <w:tcPr>
            <w:tcW w:w="402" w:type="pct"/>
            <w:noWrap w:val="0"/>
            <w:tcMar>
              <w:top w:w="113" w:type="dxa"/>
              <w:left w:w="108" w:type="dxa"/>
              <w:bottom w:w="113" w:type="dxa"/>
              <w:right w:w="108" w:type="dxa"/>
            </w:tcMar>
            <w:vAlign w:val="center"/>
          </w:tcPr>
          <w:p w14:paraId="4F5573F1">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1分</w:t>
            </w:r>
          </w:p>
        </w:tc>
        <w:tc>
          <w:tcPr>
            <w:tcW w:w="1829" w:type="pct"/>
            <w:noWrap w:val="0"/>
            <w:tcMar>
              <w:top w:w="113" w:type="dxa"/>
              <w:left w:w="108" w:type="dxa"/>
              <w:bottom w:w="113" w:type="dxa"/>
              <w:right w:w="108" w:type="dxa"/>
            </w:tcMar>
            <w:vAlign w:val="center"/>
          </w:tcPr>
          <w:p w14:paraId="0E8D8DCC">
            <w:pPr>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没有方案和计划扣0.</w:t>
            </w:r>
            <w:r>
              <w:rPr>
                <w:rFonts w:hint="eastAsia" w:ascii="仿宋" w:hAnsi="仿宋" w:eastAsia="仿宋" w:cs="仿宋"/>
                <w:color w:val="auto"/>
                <w:sz w:val="18"/>
                <w:szCs w:val="18"/>
                <w:highlight w:val="none"/>
                <w:lang w:val="en-US" w:eastAsia="zh-CN"/>
              </w:rPr>
              <w:t>5</w:t>
            </w:r>
            <w:r>
              <w:rPr>
                <w:rFonts w:hint="eastAsia" w:ascii="仿宋" w:hAnsi="仿宋" w:eastAsia="仿宋" w:cs="仿宋"/>
                <w:color w:val="auto"/>
                <w:sz w:val="18"/>
                <w:szCs w:val="18"/>
                <w:highlight w:val="none"/>
              </w:rPr>
              <w:t>分，不符合要求扣0.1分</w:t>
            </w:r>
          </w:p>
        </w:tc>
        <w:tc>
          <w:tcPr>
            <w:tcW w:w="361" w:type="pct"/>
            <w:noWrap w:val="0"/>
            <w:vAlign w:val="center"/>
          </w:tcPr>
          <w:p w14:paraId="135020D2">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p>
        </w:tc>
      </w:tr>
      <w:tr w14:paraId="7FF9CA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5" w:type="pct"/>
            <w:vMerge w:val="continue"/>
            <w:noWrap w:val="0"/>
            <w:vAlign w:val="center"/>
          </w:tcPr>
          <w:p w14:paraId="55B91C36">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p>
        </w:tc>
        <w:tc>
          <w:tcPr>
            <w:tcW w:w="1861" w:type="pct"/>
            <w:noWrap w:val="0"/>
            <w:tcMar>
              <w:top w:w="113" w:type="dxa"/>
              <w:left w:w="108" w:type="dxa"/>
              <w:bottom w:w="113" w:type="dxa"/>
              <w:right w:w="108" w:type="dxa"/>
            </w:tcMar>
            <w:vAlign w:val="center"/>
          </w:tcPr>
          <w:p w14:paraId="7B48CD1C">
            <w:pPr>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2、建立健全各项管理制度和各岗位工作标准，并制定具体的落实措施和考核办法。</w:t>
            </w:r>
          </w:p>
        </w:tc>
        <w:tc>
          <w:tcPr>
            <w:tcW w:w="402" w:type="pct"/>
            <w:noWrap w:val="0"/>
            <w:tcMar>
              <w:top w:w="113" w:type="dxa"/>
              <w:left w:w="108" w:type="dxa"/>
              <w:bottom w:w="113" w:type="dxa"/>
              <w:right w:w="108" w:type="dxa"/>
            </w:tcMar>
            <w:vAlign w:val="center"/>
          </w:tcPr>
          <w:p w14:paraId="11D37CE8">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lang w:val="en-US" w:eastAsia="zh-CN"/>
              </w:rPr>
              <w:t>1</w:t>
            </w:r>
            <w:r>
              <w:rPr>
                <w:rFonts w:hint="eastAsia" w:ascii="仿宋" w:hAnsi="仿宋" w:eastAsia="仿宋" w:cs="仿宋"/>
                <w:color w:val="auto"/>
                <w:sz w:val="18"/>
                <w:szCs w:val="18"/>
                <w:highlight w:val="none"/>
              </w:rPr>
              <w:t>分</w:t>
            </w:r>
          </w:p>
        </w:tc>
        <w:tc>
          <w:tcPr>
            <w:tcW w:w="1829" w:type="pct"/>
            <w:noWrap w:val="0"/>
            <w:tcMar>
              <w:top w:w="113" w:type="dxa"/>
              <w:left w:w="108" w:type="dxa"/>
              <w:bottom w:w="113" w:type="dxa"/>
              <w:right w:w="108" w:type="dxa"/>
            </w:tcMar>
            <w:vAlign w:val="center"/>
          </w:tcPr>
          <w:p w14:paraId="27FE7117">
            <w:pPr>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没有建立，扣0.</w:t>
            </w:r>
            <w:r>
              <w:rPr>
                <w:rFonts w:hint="eastAsia" w:ascii="仿宋" w:hAnsi="仿宋" w:eastAsia="仿宋" w:cs="仿宋"/>
                <w:color w:val="auto"/>
                <w:sz w:val="18"/>
                <w:szCs w:val="18"/>
                <w:highlight w:val="none"/>
                <w:lang w:val="en-US" w:eastAsia="zh-CN"/>
              </w:rPr>
              <w:t>5</w:t>
            </w:r>
            <w:r>
              <w:rPr>
                <w:rFonts w:hint="eastAsia" w:ascii="仿宋" w:hAnsi="仿宋" w:eastAsia="仿宋" w:cs="仿宋"/>
                <w:color w:val="auto"/>
                <w:sz w:val="18"/>
                <w:szCs w:val="18"/>
                <w:highlight w:val="none"/>
              </w:rPr>
              <w:t>分。物业管理服务工作程序、质量保证制度，岗位考核制度等，每发现一处不完整、不规范扣0.1分，未制订具体措施扣0.1分，未制订考核办法扣0.</w:t>
            </w:r>
            <w:r>
              <w:rPr>
                <w:rFonts w:hint="eastAsia" w:ascii="仿宋" w:hAnsi="仿宋" w:eastAsia="仿宋" w:cs="仿宋"/>
                <w:color w:val="auto"/>
                <w:sz w:val="18"/>
                <w:szCs w:val="18"/>
                <w:highlight w:val="none"/>
                <w:lang w:val="en-US" w:eastAsia="zh-CN"/>
              </w:rPr>
              <w:t>5</w:t>
            </w:r>
            <w:r>
              <w:rPr>
                <w:rFonts w:hint="eastAsia" w:ascii="仿宋" w:hAnsi="仿宋" w:eastAsia="仿宋" w:cs="仿宋"/>
                <w:color w:val="auto"/>
                <w:sz w:val="18"/>
                <w:szCs w:val="18"/>
                <w:highlight w:val="none"/>
              </w:rPr>
              <w:t>分</w:t>
            </w:r>
          </w:p>
        </w:tc>
        <w:tc>
          <w:tcPr>
            <w:tcW w:w="361" w:type="pct"/>
            <w:noWrap w:val="0"/>
            <w:vAlign w:val="center"/>
          </w:tcPr>
          <w:p w14:paraId="0D8E3506">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p>
        </w:tc>
      </w:tr>
      <w:tr w14:paraId="406944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5" w:type="pct"/>
            <w:vMerge w:val="continue"/>
            <w:noWrap w:val="0"/>
            <w:vAlign w:val="center"/>
          </w:tcPr>
          <w:p w14:paraId="247B360C">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p>
        </w:tc>
        <w:tc>
          <w:tcPr>
            <w:tcW w:w="1861" w:type="pct"/>
            <w:noWrap w:val="0"/>
            <w:tcMar>
              <w:top w:w="113" w:type="dxa"/>
              <w:left w:w="108" w:type="dxa"/>
              <w:bottom w:w="113" w:type="dxa"/>
              <w:right w:w="108" w:type="dxa"/>
            </w:tcMar>
            <w:vAlign w:val="center"/>
          </w:tcPr>
          <w:p w14:paraId="46522A41">
            <w:pPr>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3、物业公司管理人员和专业技术人员持证上岗，员工统一服装，佩戴明显标志，工作规范，作风严谨。</w:t>
            </w:r>
          </w:p>
        </w:tc>
        <w:tc>
          <w:tcPr>
            <w:tcW w:w="402" w:type="pct"/>
            <w:noWrap w:val="0"/>
            <w:tcMar>
              <w:top w:w="113" w:type="dxa"/>
              <w:left w:w="108" w:type="dxa"/>
              <w:bottom w:w="113" w:type="dxa"/>
              <w:right w:w="108" w:type="dxa"/>
            </w:tcMar>
            <w:vAlign w:val="center"/>
          </w:tcPr>
          <w:p w14:paraId="02F0BB53">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lang w:val="en-US" w:eastAsia="zh-CN"/>
              </w:rPr>
              <w:t>0.5</w:t>
            </w:r>
            <w:r>
              <w:rPr>
                <w:rFonts w:hint="eastAsia" w:ascii="仿宋" w:hAnsi="仿宋" w:eastAsia="仿宋" w:cs="仿宋"/>
                <w:color w:val="auto"/>
                <w:sz w:val="18"/>
                <w:szCs w:val="18"/>
                <w:highlight w:val="none"/>
              </w:rPr>
              <w:t>分</w:t>
            </w:r>
          </w:p>
        </w:tc>
        <w:tc>
          <w:tcPr>
            <w:tcW w:w="1829" w:type="pct"/>
            <w:noWrap w:val="0"/>
            <w:tcMar>
              <w:top w:w="113" w:type="dxa"/>
              <w:left w:w="108" w:type="dxa"/>
              <w:bottom w:w="113" w:type="dxa"/>
              <w:right w:w="108" w:type="dxa"/>
            </w:tcMar>
            <w:vAlign w:val="center"/>
          </w:tcPr>
          <w:p w14:paraId="12B9CE10">
            <w:pPr>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每发现1人无上岗证扣0.</w:t>
            </w:r>
            <w:r>
              <w:rPr>
                <w:rFonts w:hint="eastAsia" w:ascii="仿宋" w:hAnsi="仿宋" w:eastAsia="仿宋" w:cs="仿宋"/>
                <w:color w:val="auto"/>
                <w:sz w:val="18"/>
                <w:szCs w:val="18"/>
                <w:highlight w:val="none"/>
                <w:lang w:val="en-US" w:eastAsia="zh-CN"/>
              </w:rPr>
              <w:t>1</w:t>
            </w:r>
            <w:r>
              <w:rPr>
                <w:rFonts w:hint="eastAsia" w:ascii="仿宋" w:hAnsi="仿宋" w:eastAsia="仿宋" w:cs="仿宋"/>
                <w:color w:val="auto"/>
                <w:sz w:val="18"/>
                <w:szCs w:val="18"/>
                <w:highlight w:val="none"/>
              </w:rPr>
              <w:t>分。着装及标志一项不符合扣0.</w:t>
            </w:r>
            <w:r>
              <w:rPr>
                <w:rFonts w:hint="eastAsia" w:ascii="仿宋" w:hAnsi="仿宋" w:eastAsia="仿宋" w:cs="仿宋"/>
                <w:color w:val="auto"/>
                <w:sz w:val="18"/>
                <w:szCs w:val="18"/>
                <w:highlight w:val="none"/>
                <w:lang w:val="en-US" w:eastAsia="zh-CN"/>
              </w:rPr>
              <w:t>1</w:t>
            </w:r>
            <w:r>
              <w:rPr>
                <w:rFonts w:hint="eastAsia" w:ascii="仿宋" w:hAnsi="仿宋" w:eastAsia="仿宋" w:cs="仿宋"/>
                <w:color w:val="auto"/>
                <w:sz w:val="18"/>
                <w:szCs w:val="18"/>
                <w:highlight w:val="none"/>
              </w:rPr>
              <w:t>分。</w:t>
            </w:r>
          </w:p>
        </w:tc>
        <w:tc>
          <w:tcPr>
            <w:tcW w:w="361" w:type="pct"/>
            <w:noWrap w:val="0"/>
            <w:vAlign w:val="center"/>
          </w:tcPr>
          <w:p w14:paraId="5BE73708">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p>
        </w:tc>
      </w:tr>
      <w:tr w14:paraId="2077E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5" w:type="pct"/>
            <w:vMerge w:val="continue"/>
            <w:noWrap w:val="0"/>
            <w:vAlign w:val="center"/>
          </w:tcPr>
          <w:p w14:paraId="754F7EE8">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p>
        </w:tc>
        <w:tc>
          <w:tcPr>
            <w:tcW w:w="1861" w:type="pct"/>
            <w:noWrap w:val="0"/>
            <w:tcMar>
              <w:top w:w="113" w:type="dxa"/>
              <w:left w:w="108" w:type="dxa"/>
              <w:bottom w:w="113" w:type="dxa"/>
              <w:right w:w="108" w:type="dxa"/>
            </w:tcMar>
            <w:vAlign w:val="center"/>
          </w:tcPr>
          <w:p w14:paraId="0B80A21F">
            <w:pPr>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4、物业公司在收费、财务管理、会计算、税收；依据劳动合同法录用员工等方面执行有关规定。</w:t>
            </w:r>
          </w:p>
        </w:tc>
        <w:tc>
          <w:tcPr>
            <w:tcW w:w="402" w:type="pct"/>
            <w:noWrap w:val="0"/>
            <w:tcMar>
              <w:top w:w="113" w:type="dxa"/>
              <w:left w:w="108" w:type="dxa"/>
              <w:bottom w:w="113" w:type="dxa"/>
              <w:right w:w="108" w:type="dxa"/>
            </w:tcMar>
            <w:vAlign w:val="center"/>
          </w:tcPr>
          <w:p w14:paraId="3CB3A27C">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lang w:val="en-US" w:eastAsia="zh-CN"/>
              </w:rPr>
              <w:t>0.5</w:t>
            </w:r>
            <w:r>
              <w:rPr>
                <w:rFonts w:hint="eastAsia" w:ascii="仿宋" w:hAnsi="仿宋" w:eastAsia="仿宋" w:cs="仿宋"/>
                <w:color w:val="auto"/>
                <w:sz w:val="18"/>
                <w:szCs w:val="18"/>
                <w:highlight w:val="none"/>
              </w:rPr>
              <w:t>分</w:t>
            </w:r>
          </w:p>
        </w:tc>
        <w:tc>
          <w:tcPr>
            <w:tcW w:w="1829" w:type="pct"/>
            <w:noWrap w:val="0"/>
            <w:tcMar>
              <w:top w:w="113" w:type="dxa"/>
              <w:left w:w="108" w:type="dxa"/>
              <w:bottom w:w="113" w:type="dxa"/>
              <w:right w:w="108" w:type="dxa"/>
            </w:tcMar>
            <w:vAlign w:val="center"/>
          </w:tcPr>
          <w:p w14:paraId="23FF3A08">
            <w:pPr>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未执行扣0.</w:t>
            </w:r>
            <w:r>
              <w:rPr>
                <w:rFonts w:hint="eastAsia" w:ascii="仿宋" w:hAnsi="仿宋" w:eastAsia="仿宋" w:cs="仿宋"/>
                <w:color w:val="auto"/>
                <w:sz w:val="18"/>
                <w:szCs w:val="18"/>
                <w:highlight w:val="none"/>
                <w:lang w:val="en-US" w:eastAsia="zh-CN"/>
              </w:rPr>
              <w:t>5</w:t>
            </w:r>
            <w:r>
              <w:rPr>
                <w:rFonts w:hint="eastAsia" w:ascii="仿宋" w:hAnsi="仿宋" w:eastAsia="仿宋" w:cs="仿宋"/>
                <w:color w:val="auto"/>
                <w:sz w:val="18"/>
                <w:szCs w:val="18"/>
                <w:highlight w:val="none"/>
              </w:rPr>
              <w:t>分。</w:t>
            </w:r>
          </w:p>
        </w:tc>
        <w:tc>
          <w:tcPr>
            <w:tcW w:w="361" w:type="pct"/>
            <w:noWrap w:val="0"/>
            <w:vAlign w:val="center"/>
          </w:tcPr>
          <w:p w14:paraId="077D4FED">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p>
        </w:tc>
      </w:tr>
      <w:tr w14:paraId="6A3770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5" w:type="pct"/>
            <w:vMerge w:val="continue"/>
            <w:noWrap w:val="0"/>
            <w:vAlign w:val="center"/>
          </w:tcPr>
          <w:p w14:paraId="48111CA0">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p>
        </w:tc>
        <w:tc>
          <w:tcPr>
            <w:tcW w:w="1861" w:type="pct"/>
            <w:noWrap w:val="0"/>
            <w:tcMar>
              <w:top w:w="113" w:type="dxa"/>
              <w:left w:w="108" w:type="dxa"/>
              <w:bottom w:w="113" w:type="dxa"/>
              <w:right w:w="108" w:type="dxa"/>
            </w:tcMar>
            <w:vAlign w:val="center"/>
          </w:tcPr>
          <w:p w14:paraId="7731D35A">
            <w:pPr>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5、管理处组织机构健全，所有人员身体健康、形象良好，以教育教学为中心，自觉遵守学校各项制度。</w:t>
            </w:r>
          </w:p>
        </w:tc>
        <w:tc>
          <w:tcPr>
            <w:tcW w:w="402" w:type="pct"/>
            <w:noWrap w:val="0"/>
            <w:tcMar>
              <w:top w:w="113" w:type="dxa"/>
              <w:left w:w="108" w:type="dxa"/>
              <w:bottom w:w="113" w:type="dxa"/>
              <w:right w:w="108" w:type="dxa"/>
            </w:tcMar>
            <w:vAlign w:val="center"/>
          </w:tcPr>
          <w:p w14:paraId="4828A44D">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lang w:val="en-US" w:eastAsia="zh-CN"/>
              </w:rPr>
              <w:t>0.5</w:t>
            </w:r>
            <w:r>
              <w:rPr>
                <w:rFonts w:hint="eastAsia" w:ascii="仿宋" w:hAnsi="仿宋" w:eastAsia="仿宋" w:cs="仿宋"/>
                <w:color w:val="auto"/>
                <w:sz w:val="18"/>
                <w:szCs w:val="18"/>
                <w:highlight w:val="none"/>
              </w:rPr>
              <w:t>分</w:t>
            </w:r>
          </w:p>
        </w:tc>
        <w:tc>
          <w:tcPr>
            <w:tcW w:w="1829" w:type="pct"/>
            <w:noWrap w:val="0"/>
            <w:tcMar>
              <w:top w:w="113" w:type="dxa"/>
              <w:left w:w="108" w:type="dxa"/>
              <w:bottom w:w="113" w:type="dxa"/>
              <w:right w:w="108" w:type="dxa"/>
            </w:tcMar>
            <w:vAlign w:val="center"/>
          </w:tcPr>
          <w:p w14:paraId="0C53B531">
            <w:pPr>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组织不健全扣0.</w:t>
            </w:r>
            <w:r>
              <w:rPr>
                <w:rFonts w:hint="eastAsia" w:ascii="仿宋" w:hAnsi="仿宋" w:eastAsia="仿宋" w:cs="仿宋"/>
                <w:color w:val="auto"/>
                <w:sz w:val="18"/>
                <w:szCs w:val="18"/>
                <w:highlight w:val="none"/>
                <w:lang w:val="en-US" w:eastAsia="zh-CN"/>
              </w:rPr>
              <w:t>5</w:t>
            </w:r>
            <w:r>
              <w:rPr>
                <w:rFonts w:hint="eastAsia" w:ascii="仿宋" w:hAnsi="仿宋" w:eastAsia="仿宋" w:cs="仿宋"/>
                <w:color w:val="auto"/>
                <w:sz w:val="18"/>
                <w:szCs w:val="18"/>
                <w:highlight w:val="none"/>
              </w:rPr>
              <w:t>分，员工管理不到位扣0.1分。</w:t>
            </w:r>
          </w:p>
        </w:tc>
        <w:tc>
          <w:tcPr>
            <w:tcW w:w="361" w:type="pct"/>
            <w:noWrap w:val="0"/>
            <w:vAlign w:val="center"/>
          </w:tcPr>
          <w:p w14:paraId="0DB19091">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p>
        </w:tc>
      </w:tr>
      <w:tr w14:paraId="70CE32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5" w:type="pct"/>
            <w:vMerge w:val="continue"/>
            <w:noWrap w:val="0"/>
            <w:vAlign w:val="center"/>
          </w:tcPr>
          <w:p w14:paraId="7839151D">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p>
        </w:tc>
        <w:tc>
          <w:tcPr>
            <w:tcW w:w="1861" w:type="pct"/>
            <w:noWrap w:val="0"/>
            <w:tcMar>
              <w:top w:w="113" w:type="dxa"/>
              <w:left w:w="108" w:type="dxa"/>
              <w:bottom w:w="113" w:type="dxa"/>
              <w:right w:w="108" w:type="dxa"/>
            </w:tcMar>
            <w:vAlign w:val="center"/>
          </w:tcPr>
          <w:p w14:paraId="4B3364CE">
            <w:pPr>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6、及时与学校沟通，对校方安排的有关处理、联络、知会要及时跟踪、落实及反馈。</w:t>
            </w:r>
          </w:p>
        </w:tc>
        <w:tc>
          <w:tcPr>
            <w:tcW w:w="402" w:type="pct"/>
            <w:noWrap w:val="0"/>
            <w:tcMar>
              <w:top w:w="113" w:type="dxa"/>
              <w:left w:w="108" w:type="dxa"/>
              <w:bottom w:w="113" w:type="dxa"/>
              <w:right w:w="108" w:type="dxa"/>
            </w:tcMar>
            <w:vAlign w:val="center"/>
          </w:tcPr>
          <w:p w14:paraId="18A67A4F">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lang w:val="en-US" w:eastAsia="zh-CN"/>
              </w:rPr>
              <w:t>0.5</w:t>
            </w:r>
            <w:r>
              <w:rPr>
                <w:rFonts w:hint="eastAsia" w:ascii="仿宋" w:hAnsi="仿宋" w:eastAsia="仿宋" w:cs="仿宋"/>
                <w:color w:val="auto"/>
                <w:sz w:val="18"/>
                <w:szCs w:val="18"/>
                <w:highlight w:val="none"/>
              </w:rPr>
              <w:t>分</w:t>
            </w:r>
          </w:p>
        </w:tc>
        <w:tc>
          <w:tcPr>
            <w:tcW w:w="1829" w:type="pct"/>
            <w:noWrap w:val="0"/>
            <w:tcMar>
              <w:top w:w="113" w:type="dxa"/>
              <w:left w:w="108" w:type="dxa"/>
              <w:bottom w:w="113" w:type="dxa"/>
              <w:right w:w="108" w:type="dxa"/>
            </w:tcMar>
            <w:vAlign w:val="center"/>
          </w:tcPr>
          <w:p w14:paraId="6A5BD270">
            <w:pPr>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遇重大问题不报告扣</w:t>
            </w:r>
            <w:r>
              <w:rPr>
                <w:rFonts w:hint="eastAsia" w:ascii="仿宋" w:hAnsi="仿宋" w:eastAsia="仿宋" w:cs="仿宋"/>
                <w:color w:val="auto"/>
                <w:sz w:val="18"/>
                <w:szCs w:val="18"/>
                <w:highlight w:val="none"/>
                <w:lang w:val="en-US" w:eastAsia="zh-CN"/>
              </w:rPr>
              <w:t>0.5</w:t>
            </w:r>
            <w:r>
              <w:rPr>
                <w:rFonts w:hint="eastAsia" w:ascii="仿宋" w:hAnsi="仿宋" w:eastAsia="仿宋" w:cs="仿宋"/>
                <w:color w:val="auto"/>
                <w:sz w:val="18"/>
                <w:szCs w:val="18"/>
                <w:highlight w:val="none"/>
              </w:rPr>
              <w:t>分，因沟通原因影响工作扣0.1分，安排事项无反馈、无结果扣0.1分。</w:t>
            </w:r>
          </w:p>
        </w:tc>
        <w:tc>
          <w:tcPr>
            <w:tcW w:w="361" w:type="pct"/>
            <w:noWrap w:val="0"/>
            <w:vAlign w:val="center"/>
          </w:tcPr>
          <w:p w14:paraId="4F97F95E">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p>
        </w:tc>
      </w:tr>
      <w:tr w14:paraId="43AA7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5" w:type="pct"/>
            <w:vMerge w:val="continue"/>
            <w:noWrap w:val="0"/>
            <w:vAlign w:val="center"/>
          </w:tcPr>
          <w:p w14:paraId="637AD0BA">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p>
        </w:tc>
        <w:tc>
          <w:tcPr>
            <w:tcW w:w="1861" w:type="pct"/>
            <w:noWrap w:val="0"/>
            <w:tcMar>
              <w:top w:w="113" w:type="dxa"/>
              <w:left w:w="108" w:type="dxa"/>
              <w:bottom w:w="113" w:type="dxa"/>
              <w:right w:w="108" w:type="dxa"/>
            </w:tcMar>
            <w:vAlign w:val="center"/>
          </w:tcPr>
          <w:p w14:paraId="578C7267">
            <w:pPr>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7、耐心礼貌地接受师生的投诉、求助、建议、问询、质疑，及时处理，并做好记录。</w:t>
            </w:r>
          </w:p>
        </w:tc>
        <w:tc>
          <w:tcPr>
            <w:tcW w:w="402" w:type="pct"/>
            <w:noWrap w:val="0"/>
            <w:tcMar>
              <w:top w:w="113" w:type="dxa"/>
              <w:left w:w="108" w:type="dxa"/>
              <w:bottom w:w="113" w:type="dxa"/>
              <w:right w:w="108" w:type="dxa"/>
            </w:tcMar>
            <w:vAlign w:val="center"/>
          </w:tcPr>
          <w:p w14:paraId="017BD3F9">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lang w:val="en-US" w:eastAsia="zh-CN"/>
              </w:rPr>
              <w:t>0.5</w:t>
            </w:r>
            <w:r>
              <w:rPr>
                <w:rFonts w:hint="eastAsia" w:ascii="仿宋" w:hAnsi="仿宋" w:eastAsia="仿宋" w:cs="仿宋"/>
                <w:color w:val="auto"/>
                <w:sz w:val="18"/>
                <w:szCs w:val="18"/>
                <w:highlight w:val="none"/>
              </w:rPr>
              <w:t>分</w:t>
            </w:r>
          </w:p>
        </w:tc>
        <w:tc>
          <w:tcPr>
            <w:tcW w:w="1829" w:type="pct"/>
            <w:noWrap w:val="0"/>
            <w:tcMar>
              <w:top w:w="113" w:type="dxa"/>
              <w:left w:w="108" w:type="dxa"/>
              <w:bottom w:w="113" w:type="dxa"/>
              <w:right w:w="108" w:type="dxa"/>
            </w:tcMar>
            <w:vAlign w:val="center"/>
          </w:tcPr>
          <w:p w14:paraId="58CBFF94">
            <w:pPr>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无处理扣</w:t>
            </w:r>
            <w:r>
              <w:rPr>
                <w:rFonts w:hint="eastAsia" w:ascii="仿宋" w:hAnsi="仿宋" w:eastAsia="仿宋" w:cs="仿宋"/>
                <w:color w:val="auto"/>
                <w:sz w:val="18"/>
                <w:szCs w:val="18"/>
                <w:highlight w:val="none"/>
                <w:lang w:val="en-US" w:eastAsia="zh-CN"/>
              </w:rPr>
              <w:t>0.5</w:t>
            </w:r>
            <w:r>
              <w:rPr>
                <w:rFonts w:hint="eastAsia" w:ascii="仿宋" w:hAnsi="仿宋" w:eastAsia="仿宋" w:cs="仿宋"/>
                <w:color w:val="auto"/>
                <w:sz w:val="18"/>
                <w:szCs w:val="18"/>
                <w:highlight w:val="none"/>
              </w:rPr>
              <w:t>分，无相关记录扣0.1分，无回访制度扣0.1分。因服务态度或工作不到位被投诉，经查实，一次扣0.1分。</w:t>
            </w:r>
          </w:p>
        </w:tc>
        <w:tc>
          <w:tcPr>
            <w:tcW w:w="361" w:type="pct"/>
            <w:noWrap w:val="0"/>
            <w:vAlign w:val="center"/>
          </w:tcPr>
          <w:p w14:paraId="0C5FBC54">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p>
        </w:tc>
      </w:tr>
      <w:tr w14:paraId="7C429F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545" w:type="pct"/>
            <w:vMerge w:val="continue"/>
            <w:noWrap w:val="0"/>
            <w:vAlign w:val="center"/>
          </w:tcPr>
          <w:p w14:paraId="437877BE">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p>
        </w:tc>
        <w:tc>
          <w:tcPr>
            <w:tcW w:w="1861" w:type="pct"/>
            <w:noWrap w:val="0"/>
            <w:tcMar>
              <w:top w:w="113" w:type="dxa"/>
              <w:left w:w="108" w:type="dxa"/>
              <w:bottom w:w="113" w:type="dxa"/>
              <w:right w:w="108" w:type="dxa"/>
            </w:tcMar>
            <w:vAlign w:val="center"/>
          </w:tcPr>
          <w:p w14:paraId="68D046BE">
            <w:pPr>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8、各类上墙标识齐全。</w:t>
            </w:r>
          </w:p>
        </w:tc>
        <w:tc>
          <w:tcPr>
            <w:tcW w:w="402" w:type="pct"/>
            <w:noWrap w:val="0"/>
            <w:tcMar>
              <w:top w:w="113" w:type="dxa"/>
              <w:left w:w="108" w:type="dxa"/>
              <w:bottom w:w="113" w:type="dxa"/>
              <w:right w:w="108" w:type="dxa"/>
            </w:tcMar>
            <w:vAlign w:val="center"/>
          </w:tcPr>
          <w:p w14:paraId="79FD0A34">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lang w:val="en-US" w:eastAsia="zh-CN"/>
              </w:rPr>
              <w:t>0.5</w:t>
            </w:r>
            <w:r>
              <w:rPr>
                <w:rFonts w:hint="eastAsia" w:ascii="仿宋" w:hAnsi="仿宋" w:eastAsia="仿宋" w:cs="仿宋"/>
                <w:color w:val="auto"/>
                <w:sz w:val="18"/>
                <w:szCs w:val="18"/>
                <w:highlight w:val="none"/>
              </w:rPr>
              <w:t>分</w:t>
            </w:r>
          </w:p>
        </w:tc>
        <w:tc>
          <w:tcPr>
            <w:tcW w:w="1829" w:type="pct"/>
            <w:noWrap w:val="0"/>
            <w:tcMar>
              <w:top w:w="113" w:type="dxa"/>
              <w:left w:w="108" w:type="dxa"/>
              <w:bottom w:w="113" w:type="dxa"/>
              <w:right w:w="108" w:type="dxa"/>
            </w:tcMar>
            <w:vAlign w:val="center"/>
          </w:tcPr>
          <w:p w14:paraId="4DBE523F">
            <w:pPr>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无，扣</w:t>
            </w:r>
            <w:r>
              <w:rPr>
                <w:rFonts w:hint="eastAsia" w:ascii="仿宋" w:hAnsi="仿宋" w:eastAsia="仿宋" w:cs="仿宋"/>
                <w:color w:val="auto"/>
                <w:sz w:val="18"/>
                <w:szCs w:val="18"/>
                <w:highlight w:val="none"/>
                <w:lang w:val="en-US" w:eastAsia="zh-CN"/>
              </w:rPr>
              <w:t>0.5</w:t>
            </w:r>
            <w:r>
              <w:rPr>
                <w:rFonts w:hint="eastAsia" w:ascii="仿宋" w:hAnsi="仿宋" w:eastAsia="仿宋" w:cs="仿宋"/>
                <w:color w:val="auto"/>
                <w:sz w:val="18"/>
                <w:szCs w:val="18"/>
                <w:highlight w:val="none"/>
              </w:rPr>
              <w:t>分，不健全发现一处扣0.1分。</w:t>
            </w:r>
          </w:p>
        </w:tc>
        <w:tc>
          <w:tcPr>
            <w:tcW w:w="361" w:type="pct"/>
            <w:noWrap w:val="0"/>
            <w:vAlign w:val="center"/>
          </w:tcPr>
          <w:p w14:paraId="3390F347">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p>
        </w:tc>
      </w:tr>
      <w:tr w14:paraId="73211F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7" w:hRule="atLeast"/>
          <w:jc w:val="center"/>
        </w:trPr>
        <w:tc>
          <w:tcPr>
            <w:tcW w:w="5000" w:type="pct"/>
            <w:gridSpan w:val="5"/>
            <w:noWrap w:val="0"/>
            <w:vAlign w:val="center"/>
          </w:tcPr>
          <w:p w14:paraId="39B151AC">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r>
              <w:rPr>
                <w:rFonts w:hint="eastAsia" w:ascii="仿宋" w:hAnsi="仿宋" w:eastAsia="仿宋" w:cs="仿宋"/>
                <w:color w:val="auto"/>
                <w:szCs w:val="21"/>
                <w:highlight w:val="none"/>
              </w:rPr>
              <w:t>单项合计：</w:t>
            </w:r>
          </w:p>
        </w:tc>
      </w:tr>
    </w:tbl>
    <w:p w14:paraId="4682DE5E">
      <w:pPr>
        <w:pageBreakBefore/>
        <w:kinsoku/>
        <w:wordWrap/>
        <w:overflowPunct/>
        <w:topLinePunct w:val="0"/>
        <w:autoSpaceDE/>
        <w:autoSpaceDN/>
        <w:bidi w:val="0"/>
        <w:adjustRightInd/>
        <w:snapToGrid/>
        <w:spacing w:line="360" w:lineRule="auto"/>
        <w:textAlignment w:val="auto"/>
        <w:rPr>
          <w:rFonts w:hint="eastAsia" w:ascii="仿宋" w:hAnsi="仿宋" w:eastAsia="仿宋" w:cs="仿宋"/>
          <w:b/>
          <w:color w:val="auto"/>
          <w:sz w:val="24"/>
          <w:highlight w:val="none"/>
        </w:rPr>
      </w:pPr>
    </w:p>
    <w:tbl>
      <w:tblPr>
        <w:tblStyle w:val="18"/>
        <w:tblW w:w="9570" w:type="dxa"/>
        <w:tblInd w:w="135"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31"/>
        <w:gridCol w:w="4009"/>
        <w:gridCol w:w="648"/>
        <w:gridCol w:w="2700"/>
        <w:gridCol w:w="1182"/>
      </w:tblGrid>
      <w:tr w14:paraId="236F4A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5" w:hRule="atLeast"/>
        </w:trPr>
        <w:tc>
          <w:tcPr>
            <w:tcW w:w="1031" w:type="dxa"/>
            <w:tcBorders>
              <w:top w:val="single" w:color="000000" w:sz="8" w:space="0"/>
              <w:left w:val="single" w:color="000000" w:sz="8" w:space="0"/>
              <w:bottom w:val="single" w:color="000000" w:sz="8" w:space="0"/>
              <w:right w:val="single" w:color="000000" w:sz="8" w:space="0"/>
            </w:tcBorders>
            <w:noWrap w:val="0"/>
            <w:vAlign w:val="center"/>
          </w:tcPr>
          <w:p w14:paraId="071BE206">
            <w:pPr>
              <w:keepNext w:val="0"/>
              <w:keepLines w:val="0"/>
              <w:widowControl/>
              <w:suppressLineNumbers w:val="0"/>
              <w:jc w:val="center"/>
              <w:textAlignment w:val="center"/>
              <w:rPr>
                <w:rFonts w:ascii="仿宋" w:hAnsi="仿宋" w:eastAsia="仿宋" w:cs="仿宋"/>
                <w:i w:val="0"/>
                <w:iCs w:val="0"/>
                <w:color w:val="auto"/>
                <w:sz w:val="21"/>
                <w:szCs w:val="21"/>
                <w:highlight w:val="none"/>
                <w:u w:val="none"/>
              </w:rPr>
            </w:pPr>
            <w:r>
              <w:rPr>
                <w:rStyle w:val="28"/>
                <w:color w:val="auto"/>
                <w:highlight w:val="none"/>
                <w:lang w:val="en-US" w:eastAsia="zh-CN" w:bidi="ar"/>
              </w:rPr>
              <w:t>区域</w:t>
            </w:r>
          </w:p>
        </w:tc>
        <w:tc>
          <w:tcPr>
            <w:tcW w:w="4009" w:type="dxa"/>
            <w:tcBorders>
              <w:top w:val="single" w:color="000000" w:sz="8" w:space="0"/>
              <w:left w:val="single" w:color="000000" w:sz="8" w:space="0"/>
              <w:bottom w:val="single" w:color="000000" w:sz="8" w:space="0"/>
              <w:right w:val="single" w:color="000000" w:sz="8" w:space="0"/>
            </w:tcBorders>
            <w:noWrap w:val="0"/>
            <w:vAlign w:val="center"/>
          </w:tcPr>
          <w:p w14:paraId="65301200">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Style w:val="28"/>
                <w:color w:val="auto"/>
                <w:highlight w:val="none"/>
                <w:lang w:val="en-US" w:eastAsia="zh-CN" w:bidi="ar"/>
              </w:rPr>
              <w:t>标准内容</w:t>
            </w:r>
          </w:p>
        </w:tc>
        <w:tc>
          <w:tcPr>
            <w:tcW w:w="648" w:type="dxa"/>
            <w:tcBorders>
              <w:top w:val="single" w:color="000000" w:sz="8" w:space="0"/>
              <w:left w:val="single" w:color="000000" w:sz="8" w:space="0"/>
              <w:bottom w:val="single" w:color="000000" w:sz="8" w:space="0"/>
              <w:right w:val="single" w:color="000000" w:sz="8" w:space="0"/>
            </w:tcBorders>
            <w:noWrap w:val="0"/>
            <w:vAlign w:val="center"/>
          </w:tcPr>
          <w:p w14:paraId="1CC7CDF4">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Style w:val="28"/>
                <w:color w:val="auto"/>
                <w:highlight w:val="none"/>
                <w:lang w:val="en-US" w:eastAsia="zh-CN" w:bidi="ar"/>
              </w:rPr>
              <w:t>分值</w:t>
            </w:r>
          </w:p>
        </w:tc>
        <w:tc>
          <w:tcPr>
            <w:tcW w:w="2700" w:type="dxa"/>
            <w:tcBorders>
              <w:top w:val="single" w:color="000000" w:sz="8" w:space="0"/>
              <w:left w:val="single" w:color="000000" w:sz="8" w:space="0"/>
              <w:bottom w:val="single" w:color="000000" w:sz="8" w:space="0"/>
              <w:right w:val="single" w:color="000000" w:sz="8" w:space="0"/>
            </w:tcBorders>
            <w:noWrap w:val="0"/>
            <w:vAlign w:val="center"/>
          </w:tcPr>
          <w:p w14:paraId="75C1DC2A">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Style w:val="28"/>
                <w:color w:val="auto"/>
                <w:highlight w:val="none"/>
                <w:lang w:val="en-US" w:eastAsia="zh-CN" w:bidi="ar"/>
              </w:rPr>
              <w:t>监管评分参与</w:t>
            </w:r>
          </w:p>
        </w:tc>
        <w:tc>
          <w:tcPr>
            <w:tcW w:w="1182" w:type="dxa"/>
            <w:tcBorders>
              <w:top w:val="single" w:color="000000" w:sz="8" w:space="0"/>
              <w:left w:val="single" w:color="000000" w:sz="8" w:space="0"/>
              <w:bottom w:val="single" w:color="000000" w:sz="8" w:space="0"/>
              <w:right w:val="single" w:color="000000" w:sz="8" w:space="0"/>
            </w:tcBorders>
            <w:noWrap w:val="0"/>
            <w:vAlign w:val="center"/>
          </w:tcPr>
          <w:p w14:paraId="1B0F2A53">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Style w:val="28"/>
                <w:color w:val="auto"/>
                <w:highlight w:val="none"/>
                <w:lang w:val="en-US" w:eastAsia="zh-CN" w:bidi="ar"/>
              </w:rPr>
              <w:t>考核分值</w:t>
            </w:r>
          </w:p>
        </w:tc>
      </w:tr>
      <w:tr w14:paraId="4C6927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75" w:hRule="atLeast"/>
        </w:trPr>
        <w:tc>
          <w:tcPr>
            <w:tcW w:w="1031" w:type="dxa"/>
            <w:vMerge w:val="restart"/>
            <w:tcBorders>
              <w:top w:val="nil"/>
              <w:left w:val="single" w:color="000000" w:sz="8" w:space="0"/>
              <w:right w:val="single" w:color="000000" w:sz="8" w:space="0"/>
            </w:tcBorders>
            <w:noWrap w:val="0"/>
            <w:vAlign w:val="center"/>
          </w:tcPr>
          <w:p w14:paraId="7CF091A6">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p>
          <w:p w14:paraId="720C9625">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p>
          <w:p w14:paraId="75CE683B">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p>
          <w:p w14:paraId="7E7CF08A">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p>
          <w:p w14:paraId="056B1208">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p>
          <w:p w14:paraId="48F48FD5">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p>
          <w:p w14:paraId="4E746904">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p>
          <w:p w14:paraId="703BC172">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p>
          <w:p w14:paraId="04C6A2C8">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p>
          <w:p w14:paraId="5BC0E155">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p>
          <w:p w14:paraId="46BBE555">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p>
          <w:p w14:paraId="0F27AFDF">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p>
          <w:p w14:paraId="5E023C30">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p>
          <w:p w14:paraId="0BC24ABF">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p>
          <w:p w14:paraId="01068B5A">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p>
          <w:p w14:paraId="691BB49C">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p>
          <w:p w14:paraId="6FBEB213">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p>
          <w:p w14:paraId="67824883">
            <w:pPr>
              <w:keepNext w:val="0"/>
              <w:keepLines w:val="0"/>
              <w:widowControl/>
              <w:suppressLineNumbers w:val="0"/>
              <w:jc w:val="both"/>
              <w:textAlignment w:val="center"/>
              <w:rPr>
                <w:rFonts w:hint="eastAsia" w:ascii="仿宋" w:hAnsi="仿宋" w:eastAsia="仿宋" w:cs="仿宋"/>
                <w:i w:val="0"/>
                <w:iCs w:val="0"/>
                <w:color w:val="auto"/>
                <w:kern w:val="0"/>
                <w:sz w:val="21"/>
                <w:szCs w:val="21"/>
                <w:highlight w:val="none"/>
                <w:u w:val="none"/>
                <w:lang w:val="en-US" w:eastAsia="zh-CN" w:bidi="ar"/>
              </w:rPr>
            </w:pPr>
          </w:p>
          <w:p w14:paraId="0B4E4063">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p>
          <w:p w14:paraId="4D1FAE0D">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（二）</w:t>
            </w:r>
            <w:r>
              <w:rPr>
                <w:rStyle w:val="30"/>
                <w:rFonts w:eastAsia="仿宋"/>
                <w:color w:val="auto"/>
                <w:highlight w:val="none"/>
                <w:lang w:val="en-US" w:eastAsia="zh-CN" w:bidi="ar"/>
              </w:rPr>
              <w:t xml:space="preserve"> </w:t>
            </w:r>
            <w:r>
              <w:rPr>
                <w:rStyle w:val="28"/>
                <w:color w:val="auto"/>
                <w:highlight w:val="none"/>
                <w:lang w:val="en-US" w:eastAsia="zh-CN" w:bidi="ar"/>
              </w:rPr>
              <w:t>办     公      区     卫      生      管    理</w:t>
            </w:r>
          </w:p>
          <w:p w14:paraId="05DDA0A4">
            <w:pPr>
              <w:jc w:val="center"/>
              <w:rPr>
                <w:rFonts w:hint="default" w:ascii="仿宋" w:hAnsi="仿宋" w:eastAsia="仿宋" w:cs="仿宋"/>
                <w:i w:val="0"/>
                <w:iCs w:val="0"/>
                <w:color w:val="auto"/>
                <w:sz w:val="21"/>
                <w:szCs w:val="21"/>
                <w:highlight w:val="none"/>
                <w:u w:val="none"/>
                <w:lang w:val="en-US" w:eastAsia="zh-CN"/>
              </w:rPr>
            </w:pPr>
            <w:r>
              <w:rPr>
                <w:rFonts w:hint="eastAsia" w:ascii="仿宋" w:hAnsi="仿宋" w:eastAsia="仿宋" w:cs="仿宋"/>
                <w:i w:val="0"/>
                <w:iCs w:val="0"/>
                <w:color w:val="auto"/>
                <w:sz w:val="21"/>
                <w:szCs w:val="21"/>
                <w:highlight w:val="none"/>
                <w:u w:val="none"/>
                <w:lang w:val="en-US" w:eastAsia="zh-CN"/>
              </w:rPr>
              <w:t>（10分）</w:t>
            </w:r>
          </w:p>
        </w:tc>
        <w:tc>
          <w:tcPr>
            <w:tcW w:w="4009" w:type="dxa"/>
            <w:tcBorders>
              <w:top w:val="nil"/>
              <w:left w:val="single" w:color="000000" w:sz="8" w:space="0"/>
              <w:bottom w:val="single" w:color="000000" w:sz="8" w:space="0"/>
              <w:right w:val="single" w:color="000000" w:sz="8" w:space="0"/>
            </w:tcBorders>
            <w:noWrap w:val="0"/>
            <w:vAlign w:val="center"/>
          </w:tcPr>
          <w:p w14:paraId="6CA5E0CD">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Style w:val="29"/>
                <w:color w:val="auto"/>
                <w:highlight w:val="none"/>
                <w:lang w:val="en-US" w:eastAsia="zh-CN" w:bidi="ar"/>
              </w:rPr>
              <w:t>1、清洁卫生各负责范围明确到人，实行标准化保洁，保洁员着装统一、工作仔细、形象良好。清洁环卫设备完善。</w:t>
            </w:r>
          </w:p>
        </w:tc>
        <w:tc>
          <w:tcPr>
            <w:tcW w:w="648" w:type="dxa"/>
            <w:tcBorders>
              <w:top w:val="nil"/>
              <w:left w:val="single" w:color="000000" w:sz="8" w:space="0"/>
              <w:bottom w:val="single" w:color="000000" w:sz="8" w:space="0"/>
              <w:right w:val="single" w:color="000000" w:sz="8" w:space="0"/>
            </w:tcBorders>
            <w:noWrap w:val="0"/>
            <w:vAlign w:val="center"/>
          </w:tcPr>
          <w:p w14:paraId="034674F1">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0.5分</w:t>
            </w:r>
          </w:p>
        </w:tc>
        <w:tc>
          <w:tcPr>
            <w:tcW w:w="2700" w:type="dxa"/>
            <w:tcBorders>
              <w:top w:val="nil"/>
              <w:left w:val="single" w:color="000000" w:sz="8" w:space="0"/>
              <w:bottom w:val="single" w:color="000000" w:sz="8" w:space="0"/>
              <w:right w:val="single" w:color="000000" w:sz="8" w:space="0"/>
            </w:tcBorders>
            <w:noWrap w:val="0"/>
            <w:vAlign w:val="center"/>
          </w:tcPr>
          <w:p w14:paraId="5D21024B">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Style w:val="29"/>
                <w:color w:val="auto"/>
                <w:highlight w:val="none"/>
                <w:lang w:val="en-US" w:eastAsia="zh-CN" w:bidi="ar"/>
              </w:rPr>
              <w:t>保洁员责任不明确扣0.1分，未实行标准化保洁扣0.1分，着装不统一、不干净、形象不好每人扣0.1分。设备不完善扣0.1分。</w:t>
            </w:r>
          </w:p>
        </w:tc>
        <w:tc>
          <w:tcPr>
            <w:tcW w:w="1182" w:type="dxa"/>
            <w:tcBorders>
              <w:top w:val="nil"/>
              <w:left w:val="single" w:color="000000" w:sz="8" w:space="0"/>
              <w:bottom w:val="single" w:color="000000" w:sz="8" w:space="0"/>
              <w:right w:val="single" w:color="000000" w:sz="8" w:space="0"/>
            </w:tcBorders>
            <w:noWrap w:val="0"/>
            <w:vAlign w:val="center"/>
          </w:tcPr>
          <w:p w14:paraId="5CAEE593">
            <w:pPr>
              <w:jc w:val="center"/>
              <w:rPr>
                <w:rFonts w:hint="eastAsia" w:ascii="仿宋" w:hAnsi="仿宋" w:eastAsia="仿宋" w:cs="仿宋"/>
                <w:i w:val="0"/>
                <w:iCs w:val="0"/>
                <w:color w:val="auto"/>
                <w:sz w:val="21"/>
                <w:szCs w:val="21"/>
                <w:highlight w:val="none"/>
                <w:u w:val="none"/>
              </w:rPr>
            </w:pPr>
          </w:p>
        </w:tc>
      </w:tr>
      <w:tr w14:paraId="73E069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5" w:hRule="atLeast"/>
        </w:trPr>
        <w:tc>
          <w:tcPr>
            <w:tcW w:w="1031" w:type="dxa"/>
            <w:vMerge w:val="continue"/>
            <w:tcBorders>
              <w:left w:val="single" w:color="000000" w:sz="8" w:space="0"/>
              <w:right w:val="single" w:color="000000" w:sz="8" w:space="0"/>
            </w:tcBorders>
            <w:noWrap w:val="0"/>
            <w:vAlign w:val="center"/>
          </w:tcPr>
          <w:p w14:paraId="0F7BAC61">
            <w:pPr>
              <w:jc w:val="center"/>
              <w:rPr>
                <w:rFonts w:hint="eastAsia" w:ascii="仿宋" w:hAnsi="仿宋" w:eastAsia="仿宋" w:cs="仿宋"/>
                <w:i w:val="0"/>
                <w:iCs w:val="0"/>
                <w:color w:val="auto"/>
                <w:sz w:val="21"/>
                <w:szCs w:val="21"/>
                <w:highlight w:val="none"/>
                <w:u w:val="none"/>
              </w:rPr>
            </w:pPr>
          </w:p>
        </w:tc>
        <w:tc>
          <w:tcPr>
            <w:tcW w:w="4009" w:type="dxa"/>
            <w:tcBorders>
              <w:top w:val="nil"/>
              <w:left w:val="single" w:color="000000" w:sz="8" w:space="0"/>
              <w:bottom w:val="single" w:color="000000" w:sz="8" w:space="0"/>
              <w:right w:val="single" w:color="000000" w:sz="8" w:space="0"/>
            </w:tcBorders>
            <w:noWrap w:val="0"/>
            <w:vAlign w:val="center"/>
          </w:tcPr>
          <w:p w14:paraId="79187C8A">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Style w:val="29"/>
                <w:color w:val="auto"/>
                <w:highlight w:val="none"/>
                <w:lang w:val="en-US" w:eastAsia="zh-CN" w:bidi="ar"/>
              </w:rPr>
              <w:t>2、进入工作场所，做到动作轻、说话轻、走路轻。</w:t>
            </w:r>
          </w:p>
        </w:tc>
        <w:tc>
          <w:tcPr>
            <w:tcW w:w="648" w:type="dxa"/>
            <w:tcBorders>
              <w:top w:val="nil"/>
              <w:left w:val="single" w:color="000000" w:sz="8" w:space="0"/>
              <w:bottom w:val="single" w:color="000000" w:sz="8" w:space="0"/>
              <w:right w:val="single" w:color="000000" w:sz="8" w:space="0"/>
            </w:tcBorders>
            <w:noWrap w:val="0"/>
            <w:vAlign w:val="center"/>
          </w:tcPr>
          <w:p w14:paraId="56DC1477">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0.5分</w:t>
            </w:r>
          </w:p>
        </w:tc>
        <w:tc>
          <w:tcPr>
            <w:tcW w:w="2700" w:type="dxa"/>
            <w:tcBorders>
              <w:top w:val="nil"/>
              <w:left w:val="single" w:color="000000" w:sz="8" w:space="0"/>
              <w:bottom w:val="single" w:color="000000" w:sz="8" w:space="0"/>
              <w:right w:val="single" w:color="000000" w:sz="8" w:space="0"/>
            </w:tcBorders>
            <w:noWrap w:val="0"/>
            <w:vAlign w:val="center"/>
          </w:tcPr>
          <w:p w14:paraId="4FF98393">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Style w:val="29"/>
                <w:color w:val="auto"/>
                <w:highlight w:val="none"/>
                <w:lang w:val="en-US" w:eastAsia="zh-CN" w:bidi="ar"/>
              </w:rPr>
              <w:t>对学校领导、师生员工工作、学习、生活造成影响，一次投诉扣0.1分。</w:t>
            </w:r>
          </w:p>
        </w:tc>
        <w:tc>
          <w:tcPr>
            <w:tcW w:w="1182" w:type="dxa"/>
            <w:tcBorders>
              <w:top w:val="nil"/>
              <w:left w:val="single" w:color="000000" w:sz="8" w:space="0"/>
              <w:bottom w:val="single" w:color="000000" w:sz="8" w:space="0"/>
              <w:right w:val="single" w:color="000000" w:sz="8" w:space="0"/>
            </w:tcBorders>
            <w:noWrap w:val="0"/>
            <w:vAlign w:val="center"/>
          </w:tcPr>
          <w:p w14:paraId="6450BD49">
            <w:pPr>
              <w:jc w:val="center"/>
              <w:rPr>
                <w:rFonts w:hint="eastAsia" w:ascii="仿宋" w:hAnsi="仿宋" w:eastAsia="仿宋" w:cs="仿宋"/>
                <w:i w:val="0"/>
                <w:iCs w:val="0"/>
                <w:color w:val="auto"/>
                <w:sz w:val="21"/>
                <w:szCs w:val="21"/>
                <w:highlight w:val="none"/>
                <w:u w:val="none"/>
              </w:rPr>
            </w:pPr>
          </w:p>
        </w:tc>
      </w:tr>
      <w:tr w14:paraId="26407F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0" w:hRule="atLeast"/>
        </w:trPr>
        <w:tc>
          <w:tcPr>
            <w:tcW w:w="1031" w:type="dxa"/>
            <w:vMerge w:val="continue"/>
            <w:tcBorders>
              <w:left w:val="single" w:color="000000" w:sz="8" w:space="0"/>
              <w:right w:val="single" w:color="000000" w:sz="8" w:space="0"/>
            </w:tcBorders>
            <w:noWrap w:val="0"/>
            <w:vAlign w:val="center"/>
          </w:tcPr>
          <w:p w14:paraId="7C354D5A">
            <w:pPr>
              <w:jc w:val="center"/>
              <w:rPr>
                <w:rFonts w:hint="eastAsia" w:ascii="仿宋" w:hAnsi="仿宋" w:eastAsia="仿宋" w:cs="仿宋"/>
                <w:i w:val="0"/>
                <w:iCs w:val="0"/>
                <w:color w:val="auto"/>
                <w:sz w:val="21"/>
                <w:szCs w:val="21"/>
                <w:highlight w:val="none"/>
                <w:u w:val="none"/>
              </w:rPr>
            </w:pPr>
          </w:p>
        </w:tc>
        <w:tc>
          <w:tcPr>
            <w:tcW w:w="4009" w:type="dxa"/>
            <w:tcBorders>
              <w:top w:val="nil"/>
              <w:left w:val="single" w:color="000000" w:sz="8" w:space="0"/>
              <w:bottom w:val="single" w:color="000000" w:sz="8" w:space="0"/>
              <w:right w:val="single" w:color="000000" w:sz="8" w:space="0"/>
            </w:tcBorders>
            <w:noWrap w:val="0"/>
            <w:vAlign w:val="center"/>
          </w:tcPr>
          <w:p w14:paraId="415A9F0F">
            <w:pPr>
              <w:keepNext w:val="0"/>
              <w:keepLines w:val="0"/>
              <w:widowControl/>
              <w:suppressLineNumbers w:val="0"/>
              <w:jc w:val="both"/>
              <w:textAlignment w:val="center"/>
              <w:rPr>
                <w:rFonts w:hint="default" w:ascii="仿宋" w:hAnsi="仿宋" w:eastAsia="仿宋" w:cs="仿宋"/>
                <w:i w:val="0"/>
                <w:iCs w:val="0"/>
                <w:color w:val="auto"/>
                <w:sz w:val="18"/>
                <w:szCs w:val="18"/>
                <w:highlight w:val="none"/>
                <w:u w:val="none"/>
                <w:lang w:val="en-US"/>
              </w:rPr>
            </w:pPr>
            <w:r>
              <w:rPr>
                <w:rFonts w:hint="eastAsia" w:ascii="仿宋" w:hAnsi="仿宋" w:eastAsia="仿宋" w:cs="仿宋"/>
                <w:i w:val="0"/>
                <w:iCs w:val="0"/>
                <w:color w:val="auto"/>
                <w:kern w:val="0"/>
                <w:sz w:val="18"/>
                <w:szCs w:val="18"/>
                <w:highlight w:val="none"/>
                <w:u w:val="none"/>
                <w:lang w:val="en-US" w:eastAsia="zh-CN" w:bidi="ar"/>
              </w:rPr>
              <w:t>3、大厅、走廊、楼梯干净明亮、无纸屑、果皮和明显垃圾、烟头，楼梯和地面保持干净.公共区域屋顶无蜘蛛网、无积灰。</w:t>
            </w:r>
          </w:p>
        </w:tc>
        <w:tc>
          <w:tcPr>
            <w:tcW w:w="648" w:type="dxa"/>
            <w:tcBorders>
              <w:top w:val="nil"/>
              <w:left w:val="single" w:color="000000" w:sz="8" w:space="0"/>
              <w:bottom w:val="single" w:color="000000" w:sz="8" w:space="0"/>
              <w:right w:val="single" w:color="000000" w:sz="8" w:space="0"/>
            </w:tcBorders>
            <w:noWrap w:val="0"/>
            <w:vAlign w:val="center"/>
          </w:tcPr>
          <w:p w14:paraId="19485184">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0.5分</w:t>
            </w:r>
          </w:p>
        </w:tc>
        <w:tc>
          <w:tcPr>
            <w:tcW w:w="2700" w:type="dxa"/>
            <w:tcBorders>
              <w:top w:val="nil"/>
              <w:left w:val="single" w:color="000000" w:sz="8" w:space="0"/>
              <w:bottom w:val="single" w:color="000000" w:sz="8" w:space="0"/>
              <w:right w:val="single" w:color="000000" w:sz="8" w:space="0"/>
            </w:tcBorders>
            <w:noWrap w:val="0"/>
            <w:vAlign w:val="center"/>
          </w:tcPr>
          <w:p w14:paraId="54396D55">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Style w:val="29"/>
                <w:color w:val="auto"/>
                <w:highlight w:val="none"/>
                <w:lang w:val="en-US" w:eastAsia="zh-CN" w:bidi="ar"/>
              </w:rPr>
              <w:t>有明显污渍、杂物，楼梯、地面有烟头、痰迹，墙面有蜘蛛丝军扣0.</w:t>
            </w:r>
            <w:r>
              <w:rPr>
                <w:rStyle w:val="29"/>
                <w:rFonts w:hint="eastAsia"/>
                <w:color w:val="auto"/>
                <w:highlight w:val="none"/>
                <w:lang w:val="en-US" w:eastAsia="zh-CN" w:bidi="ar"/>
              </w:rPr>
              <w:t>01</w:t>
            </w:r>
            <w:r>
              <w:rPr>
                <w:rStyle w:val="29"/>
                <w:color w:val="auto"/>
                <w:highlight w:val="none"/>
                <w:lang w:val="en-US" w:eastAsia="zh-CN" w:bidi="ar"/>
              </w:rPr>
              <w:t>分。</w:t>
            </w:r>
          </w:p>
        </w:tc>
        <w:tc>
          <w:tcPr>
            <w:tcW w:w="1182" w:type="dxa"/>
            <w:tcBorders>
              <w:top w:val="nil"/>
              <w:left w:val="single" w:color="000000" w:sz="8" w:space="0"/>
              <w:bottom w:val="single" w:color="000000" w:sz="8" w:space="0"/>
              <w:right w:val="single" w:color="000000" w:sz="8" w:space="0"/>
            </w:tcBorders>
            <w:noWrap w:val="0"/>
            <w:vAlign w:val="center"/>
          </w:tcPr>
          <w:p w14:paraId="709B946C">
            <w:pPr>
              <w:jc w:val="center"/>
              <w:rPr>
                <w:rFonts w:hint="eastAsia" w:ascii="仿宋" w:hAnsi="仿宋" w:eastAsia="仿宋" w:cs="仿宋"/>
                <w:i w:val="0"/>
                <w:iCs w:val="0"/>
                <w:color w:val="auto"/>
                <w:sz w:val="21"/>
                <w:szCs w:val="21"/>
                <w:highlight w:val="none"/>
                <w:u w:val="none"/>
              </w:rPr>
            </w:pPr>
          </w:p>
        </w:tc>
      </w:tr>
      <w:tr w14:paraId="1BF913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8" w:hRule="atLeast"/>
        </w:trPr>
        <w:tc>
          <w:tcPr>
            <w:tcW w:w="1031" w:type="dxa"/>
            <w:vMerge w:val="continue"/>
            <w:tcBorders>
              <w:left w:val="single" w:color="000000" w:sz="8" w:space="0"/>
              <w:right w:val="single" w:color="000000" w:sz="8" w:space="0"/>
            </w:tcBorders>
            <w:noWrap w:val="0"/>
            <w:vAlign w:val="center"/>
          </w:tcPr>
          <w:p w14:paraId="11230090">
            <w:pPr>
              <w:jc w:val="center"/>
              <w:rPr>
                <w:rFonts w:hint="eastAsia" w:ascii="仿宋" w:hAnsi="仿宋" w:eastAsia="仿宋" w:cs="仿宋"/>
                <w:i w:val="0"/>
                <w:iCs w:val="0"/>
                <w:color w:val="auto"/>
                <w:sz w:val="21"/>
                <w:szCs w:val="21"/>
                <w:highlight w:val="none"/>
                <w:u w:val="none"/>
              </w:rPr>
            </w:pPr>
          </w:p>
        </w:tc>
        <w:tc>
          <w:tcPr>
            <w:tcW w:w="4009" w:type="dxa"/>
            <w:tcBorders>
              <w:top w:val="nil"/>
              <w:left w:val="single" w:color="000000" w:sz="8" w:space="0"/>
              <w:bottom w:val="single" w:color="000000" w:sz="8" w:space="0"/>
              <w:right w:val="single" w:color="000000" w:sz="8" w:space="0"/>
            </w:tcBorders>
            <w:noWrap w:val="0"/>
            <w:vAlign w:val="center"/>
          </w:tcPr>
          <w:p w14:paraId="1386B1E0">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4、墙面目视1.5米，无明显污渍，无无关粘贴物、无乱涂乱画</w:t>
            </w:r>
          </w:p>
        </w:tc>
        <w:tc>
          <w:tcPr>
            <w:tcW w:w="648" w:type="dxa"/>
            <w:tcBorders>
              <w:top w:val="nil"/>
              <w:left w:val="single" w:color="000000" w:sz="8" w:space="0"/>
              <w:bottom w:val="single" w:color="000000" w:sz="8" w:space="0"/>
              <w:right w:val="single" w:color="000000" w:sz="8" w:space="0"/>
            </w:tcBorders>
            <w:noWrap w:val="0"/>
            <w:vAlign w:val="center"/>
          </w:tcPr>
          <w:p w14:paraId="25722B23">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0.5分</w:t>
            </w:r>
          </w:p>
        </w:tc>
        <w:tc>
          <w:tcPr>
            <w:tcW w:w="2700" w:type="dxa"/>
            <w:tcBorders>
              <w:top w:val="nil"/>
              <w:left w:val="single" w:color="000000" w:sz="8" w:space="0"/>
              <w:bottom w:val="single" w:color="000000" w:sz="8" w:space="0"/>
              <w:right w:val="single" w:color="000000" w:sz="8" w:space="0"/>
            </w:tcBorders>
            <w:noWrap w:val="0"/>
            <w:vAlign w:val="center"/>
          </w:tcPr>
          <w:p w14:paraId="0DFC2F4B">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每发现一次扣0.1分</w:t>
            </w:r>
          </w:p>
        </w:tc>
        <w:tc>
          <w:tcPr>
            <w:tcW w:w="1182" w:type="dxa"/>
            <w:tcBorders>
              <w:top w:val="nil"/>
              <w:left w:val="single" w:color="000000" w:sz="8" w:space="0"/>
              <w:bottom w:val="single" w:color="000000" w:sz="8" w:space="0"/>
              <w:right w:val="single" w:color="000000" w:sz="8" w:space="0"/>
            </w:tcBorders>
            <w:noWrap w:val="0"/>
            <w:vAlign w:val="center"/>
          </w:tcPr>
          <w:p w14:paraId="194E60F9">
            <w:pPr>
              <w:jc w:val="center"/>
              <w:rPr>
                <w:rFonts w:hint="eastAsia" w:ascii="仿宋" w:hAnsi="仿宋" w:eastAsia="仿宋" w:cs="仿宋"/>
                <w:i w:val="0"/>
                <w:iCs w:val="0"/>
                <w:color w:val="auto"/>
                <w:sz w:val="21"/>
                <w:szCs w:val="21"/>
                <w:highlight w:val="none"/>
                <w:u w:val="none"/>
              </w:rPr>
            </w:pPr>
          </w:p>
        </w:tc>
      </w:tr>
      <w:tr w14:paraId="05F18A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8" w:hRule="atLeast"/>
        </w:trPr>
        <w:tc>
          <w:tcPr>
            <w:tcW w:w="1031" w:type="dxa"/>
            <w:vMerge w:val="continue"/>
            <w:tcBorders>
              <w:left w:val="single" w:color="000000" w:sz="8" w:space="0"/>
              <w:right w:val="single" w:color="000000" w:sz="8" w:space="0"/>
            </w:tcBorders>
            <w:noWrap w:val="0"/>
            <w:vAlign w:val="center"/>
          </w:tcPr>
          <w:p w14:paraId="1651D087">
            <w:pPr>
              <w:jc w:val="center"/>
              <w:rPr>
                <w:rFonts w:hint="eastAsia" w:ascii="仿宋" w:hAnsi="仿宋" w:eastAsia="仿宋" w:cs="仿宋"/>
                <w:i w:val="0"/>
                <w:iCs w:val="0"/>
                <w:color w:val="auto"/>
                <w:sz w:val="21"/>
                <w:szCs w:val="21"/>
                <w:highlight w:val="none"/>
                <w:u w:val="none"/>
              </w:rPr>
            </w:pPr>
          </w:p>
        </w:tc>
        <w:tc>
          <w:tcPr>
            <w:tcW w:w="4009" w:type="dxa"/>
            <w:tcBorders>
              <w:top w:val="nil"/>
              <w:left w:val="single" w:color="000000" w:sz="8" w:space="0"/>
              <w:bottom w:val="single" w:color="000000" w:sz="8" w:space="0"/>
              <w:right w:val="single" w:color="000000" w:sz="8" w:space="0"/>
            </w:tcBorders>
            <w:noWrap w:val="0"/>
            <w:vAlign w:val="center"/>
          </w:tcPr>
          <w:p w14:paraId="2BE93457">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5、玻璃、窗户目视1米干净无明显灰尘、无蛛网、指印、水痕、无无关粘贴物，窗户开启方向一致</w:t>
            </w:r>
          </w:p>
        </w:tc>
        <w:tc>
          <w:tcPr>
            <w:tcW w:w="648" w:type="dxa"/>
            <w:tcBorders>
              <w:top w:val="nil"/>
              <w:left w:val="single" w:color="000000" w:sz="8" w:space="0"/>
              <w:bottom w:val="single" w:color="000000" w:sz="8" w:space="0"/>
              <w:right w:val="single" w:color="000000" w:sz="8" w:space="0"/>
            </w:tcBorders>
            <w:noWrap w:val="0"/>
            <w:vAlign w:val="center"/>
          </w:tcPr>
          <w:p w14:paraId="4A928AD1">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0.5分</w:t>
            </w:r>
          </w:p>
        </w:tc>
        <w:tc>
          <w:tcPr>
            <w:tcW w:w="2700" w:type="dxa"/>
            <w:tcBorders>
              <w:top w:val="nil"/>
              <w:left w:val="single" w:color="000000" w:sz="8" w:space="0"/>
              <w:bottom w:val="single" w:color="000000" w:sz="8" w:space="0"/>
              <w:right w:val="single" w:color="000000" w:sz="8" w:space="0"/>
            </w:tcBorders>
            <w:noWrap w:val="0"/>
            <w:vAlign w:val="center"/>
          </w:tcPr>
          <w:p w14:paraId="46A8F2D7">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每发现一次扣0.1分</w:t>
            </w:r>
          </w:p>
        </w:tc>
        <w:tc>
          <w:tcPr>
            <w:tcW w:w="1182" w:type="dxa"/>
            <w:tcBorders>
              <w:top w:val="nil"/>
              <w:left w:val="single" w:color="000000" w:sz="8" w:space="0"/>
              <w:bottom w:val="single" w:color="000000" w:sz="8" w:space="0"/>
              <w:right w:val="single" w:color="000000" w:sz="8" w:space="0"/>
            </w:tcBorders>
            <w:noWrap w:val="0"/>
            <w:vAlign w:val="center"/>
          </w:tcPr>
          <w:p w14:paraId="00506811">
            <w:pPr>
              <w:jc w:val="center"/>
              <w:rPr>
                <w:rFonts w:hint="eastAsia" w:ascii="仿宋" w:hAnsi="仿宋" w:eastAsia="仿宋" w:cs="仿宋"/>
                <w:i w:val="0"/>
                <w:iCs w:val="0"/>
                <w:color w:val="auto"/>
                <w:sz w:val="21"/>
                <w:szCs w:val="21"/>
                <w:highlight w:val="none"/>
                <w:u w:val="none"/>
              </w:rPr>
            </w:pPr>
          </w:p>
        </w:tc>
      </w:tr>
      <w:tr w14:paraId="00CE0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5" w:hRule="atLeast"/>
        </w:trPr>
        <w:tc>
          <w:tcPr>
            <w:tcW w:w="1031" w:type="dxa"/>
            <w:vMerge w:val="continue"/>
            <w:tcBorders>
              <w:left w:val="single" w:color="000000" w:sz="8" w:space="0"/>
              <w:right w:val="single" w:color="000000" w:sz="8" w:space="0"/>
            </w:tcBorders>
            <w:noWrap w:val="0"/>
            <w:vAlign w:val="center"/>
          </w:tcPr>
          <w:p w14:paraId="024C5357">
            <w:pPr>
              <w:jc w:val="center"/>
              <w:rPr>
                <w:rFonts w:hint="eastAsia" w:ascii="仿宋" w:hAnsi="仿宋" w:eastAsia="仿宋" w:cs="仿宋"/>
                <w:i w:val="0"/>
                <w:iCs w:val="0"/>
                <w:color w:val="auto"/>
                <w:sz w:val="21"/>
                <w:szCs w:val="21"/>
                <w:highlight w:val="none"/>
                <w:u w:val="none"/>
              </w:rPr>
            </w:pPr>
          </w:p>
        </w:tc>
        <w:tc>
          <w:tcPr>
            <w:tcW w:w="4009" w:type="dxa"/>
            <w:tcBorders>
              <w:top w:val="nil"/>
              <w:left w:val="single" w:color="000000" w:sz="8" w:space="0"/>
              <w:bottom w:val="single" w:color="000000" w:sz="8" w:space="0"/>
              <w:right w:val="single" w:color="000000" w:sz="8" w:space="0"/>
            </w:tcBorders>
            <w:noWrap w:val="0"/>
            <w:vAlign w:val="center"/>
          </w:tcPr>
          <w:p w14:paraId="0C19D216">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6、门、柱目视1.5米无明显污渍</w:t>
            </w:r>
          </w:p>
        </w:tc>
        <w:tc>
          <w:tcPr>
            <w:tcW w:w="648" w:type="dxa"/>
            <w:tcBorders>
              <w:top w:val="nil"/>
              <w:left w:val="single" w:color="000000" w:sz="8" w:space="0"/>
              <w:bottom w:val="single" w:color="000000" w:sz="8" w:space="0"/>
              <w:right w:val="single" w:color="000000" w:sz="8" w:space="0"/>
            </w:tcBorders>
            <w:noWrap w:val="0"/>
            <w:vAlign w:val="center"/>
          </w:tcPr>
          <w:p w14:paraId="41759F0D">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0.5分</w:t>
            </w:r>
          </w:p>
        </w:tc>
        <w:tc>
          <w:tcPr>
            <w:tcW w:w="2700" w:type="dxa"/>
            <w:tcBorders>
              <w:top w:val="nil"/>
              <w:left w:val="single" w:color="000000" w:sz="8" w:space="0"/>
              <w:bottom w:val="single" w:color="000000" w:sz="8" w:space="0"/>
              <w:right w:val="single" w:color="000000" w:sz="8" w:space="0"/>
            </w:tcBorders>
            <w:noWrap w:val="0"/>
            <w:vAlign w:val="center"/>
          </w:tcPr>
          <w:p w14:paraId="5AAEE657">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每发现一次扣0.1分</w:t>
            </w:r>
          </w:p>
        </w:tc>
        <w:tc>
          <w:tcPr>
            <w:tcW w:w="1182" w:type="dxa"/>
            <w:tcBorders>
              <w:top w:val="nil"/>
              <w:left w:val="single" w:color="000000" w:sz="8" w:space="0"/>
              <w:bottom w:val="single" w:color="000000" w:sz="8" w:space="0"/>
              <w:right w:val="single" w:color="000000" w:sz="8" w:space="0"/>
            </w:tcBorders>
            <w:noWrap w:val="0"/>
            <w:vAlign w:val="center"/>
          </w:tcPr>
          <w:p w14:paraId="048C291A">
            <w:pPr>
              <w:jc w:val="center"/>
              <w:rPr>
                <w:rFonts w:hint="eastAsia" w:ascii="仿宋" w:hAnsi="仿宋" w:eastAsia="仿宋" w:cs="仿宋"/>
                <w:i w:val="0"/>
                <w:iCs w:val="0"/>
                <w:color w:val="auto"/>
                <w:sz w:val="21"/>
                <w:szCs w:val="21"/>
                <w:highlight w:val="none"/>
                <w:u w:val="none"/>
              </w:rPr>
            </w:pPr>
          </w:p>
        </w:tc>
      </w:tr>
      <w:tr w14:paraId="7A88F6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trPr>
        <w:tc>
          <w:tcPr>
            <w:tcW w:w="1031" w:type="dxa"/>
            <w:vMerge w:val="continue"/>
            <w:tcBorders>
              <w:left w:val="single" w:color="000000" w:sz="8" w:space="0"/>
              <w:right w:val="single" w:color="000000" w:sz="8" w:space="0"/>
            </w:tcBorders>
            <w:noWrap w:val="0"/>
            <w:vAlign w:val="center"/>
          </w:tcPr>
          <w:p w14:paraId="73167CDA">
            <w:pPr>
              <w:jc w:val="center"/>
              <w:rPr>
                <w:rFonts w:hint="eastAsia" w:ascii="仿宋" w:hAnsi="仿宋" w:eastAsia="仿宋" w:cs="仿宋"/>
                <w:i w:val="0"/>
                <w:iCs w:val="0"/>
                <w:color w:val="auto"/>
                <w:sz w:val="21"/>
                <w:szCs w:val="21"/>
                <w:highlight w:val="none"/>
                <w:u w:val="none"/>
              </w:rPr>
            </w:pPr>
          </w:p>
        </w:tc>
        <w:tc>
          <w:tcPr>
            <w:tcW w:w="4009" w:type="dxa"/>
            <w:tcBorders>
              <w:top w:val="nil"/>
              <w:left w:val="single" w:color="000000" w:sz="8" w:space="0"/>
              <w:bottom w:val="single" w:color="000000" w:sz="8" w:space="0"/>
              <w:right w:val="single" w:color="000000" w:sz="8" w:space="0"/>
            </w:tcBorders>
            <w:noWrap w:val="0"/>
            <w:vAlign w:val="center"/>
          </w:tcPr>
          <w:p w14:paraId="23397CEA">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7、公共区域沙发、座椅整洁，白纸巾擦拭无灰尘</w:t>
            </w:r>
          </w:p>
        </w:tc>
        <w:tc>
          <w:tcPr>
            <w:tcW w:w="648" w:type="dxa"/>
            <w:tcBorders>
              <w:top w:val="nil"/>
              <w:left w:val="single" w:color="000000" w:sz="8" w:space="0"/>
              <w:bottom w:val="single" w:color="000000" w:sz="8" w:space="0"/>
              <w:right w:val="single" w:color="000000" w:sz="8" w:space="0"/>
            </w:tcBorders>
            <w:noWrap w:val="0"/>
            <w:vAlign w:val="center"/>
          </w:tcPr>
          <w:p w14:paraId="53FA53D7">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0.5分</w:t>
            </w:r>
          </w:p>
        </w:tc>
        <w:tc>
          <w:tcPr>
            <w:tcW w:w="2700" w:type="dxa"/>
            <w:tcBorders>
              <w:top w:val="nil"/>
              <w:left w:val="single" w:color="000000" w:sz="8" w:space="0"/>
              <w:bottom w:val="single" w:color="000000" w:sz="8" w:space="0"/>
              <w:right w:val="single" w:color="000000" w:sz="8" w:space="0"/>
            </w:tcBorders>
            <w:noWrap w:val="0"/>
            <w:vAlign w:val="center"/>
          </w:tcPr>
          <w:p w14:paraId="53FB4155">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每发现一次扣0.1分</w:t>
            </w:r>
          </w:p>
        </w:tc>
        <w:tc>
          <w:tcPr>
            <w:tcW w:w="1182" w:type="dxa"/>
            <w:tcBorders>
              <w:top w:val="nil"/>
              <w:left w:val="single" w:color="000000" w:sz="8" w:space="0"/>
              <w:bottom w:val="single" w:color="000000" w:sz="8" w:space="0"/>
              <w:right w:val="single" w:color="000000" w:sz="8" w:space="0"/>
            </w:tcBorders>
            <w:noWrap w:val="0"/>
            <w:vAlign w:val="center"/>
          </w:tcPr>
          <w:p w14:paraId="614FB803">
            <w:pPr>
              <w:jc w:val="center"/>
              <w:rPr>
                <w:rFonts w:hint="eastAsia" w:ascii="仿宋" w:hAnsi="仿宋" w:eastAsia="仿宋" w:cs="仿宋"/>
                <w:i w:val="0"/>
                <w:iCs w:val="0"/>
                <w:color w:val="auto"/>
                <w:sz w:val="21"/>
                <w:szCs w:val="21"/>
                <w:highlight w:val="none"/>
                <w:u w:val="none"/>
              </w:rPr>
            </w:pPr>
          </w:p>
        </w:tc>
      </w:tr>
      <w:tr w14:paraId="085352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031" w:type="dxa"/>
            <w:vMerge w:val="continue"/>
            <w:tcBorders>
              <w:left w:val="single" w:color="000000" w:sz="8" w:space="0"/>
              <w:right w:val="single" w:color="000000" w:sz="8" w:space="0"/>
            </w:tcBorders>
            <w:noWrap w:val="0"/>
            <w:vAlign w:val="center"/>
          </w:tcPr>
          <w:p w14:paraId="2E8FA09F">
            <w:pPr>
              <w:jc w:val="center"/>
              <w:rPr>
                <w:rFonts w:hint="eastAsia" w:ascii="仿宋" w:hAnsi="仿宋" w:eastAsia="仿宋" w:cs="仿宋"/>
                <w:i w:val="0"/>
                <w:iCs w:val="0"/>
                <w:color w:val="auto"/>
                <w:sz w:val="21"/>
                <w:szCs w:val="21"/>
                <w:highlight w:val="none"/>
                <w:u w:val="none"/>
              </w:rPr>
            </w:pPr>
          </w:p>
        </w:tc>
        <w:tc>
          <w:tcPr>
            <w:tcW w:w="4009" w:type="dxa"/>
            <w:tcBorders>
              <w:top w:val="nil"/>
              <w:left w:val="single" w:color="000000" w:sz="8" w:space="0"/>
              <w:bottom w:val="single" w:color="000000" w:sz="8" w:space="0"/>
              <w:right w:val="single" w:color="000000" w:sz="8" w:space="0"/>
            </w:tcBorders>
            <w:noWrap w:val="0"/>
            <w:vAlign w:val="center"/>
          </w:tcPr>
          <w:p w14:paraId="71A846B2">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8、配电箱目视一米表面光洁</w:t>
            </w:r>
          </w:p>
        </w:tc>
        <w:tc>
          <w:tcPr>
            <w:tcW w:w="648" w:type="dxa"/>
            <w:tcBorders>
              <w:top w:val="nil"/>
              <w:left w:val="single" w:color="000000" w:sz="8" w:space="0"/>
              <w:bottom w:val="single" w:color="000000" w:sz="8" w:space="0"/>
              <w:right w:val="single" w:color="000000" w:sz="8" w:space="0"/>
            </w:tcBorders>
            <w:noWrap w:val="0"/>
            <w:vAlign w:val="center"/>
          </w:tcPr>
          <w:p w14:paraId="67C38F78">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0.5分</w:t>
            </w:r>
          </w:p>
        </w:tc>
        <w:tc>
          <w:tcPr>
            <w:tcW w:w="2700" w:type="dxa"/>
            <w:tcBorders>
              <w:top w:val="nil"/>
              <w:left w:val="single" w:color="000000" w:sz="8" w:space="0"/>
              <w:bottom w:val="single" w:color="000000" w:sz="8" w:space="0"/>
              <w:right w:val="single" w:color="000000" w:sz="8" w:space="0"/>
            </w:tcBorders>
            <w:noWrap w:val="0"/>
            <w:vAlign w:val="center"/>
          </w:tcPr>
          <w:p w14:paraId="0656FD48">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每发现一次扣0.1分</w:t>
            </w:r>
          </w:p>
        </w:tc>
        <w:tc>
          <w:tcPr>
            <w:tcW w:w="1182" w:type="dxa"/>
            <w:tcBorders>
              <w:top w:val="nil"/>
              <w:left w:val="single" w:color="000000" w:sz="8" w:space="0"/>
              <w:bottom w:val="single" w:color="000000" w:sz="8" w:space="0"/>
              <w:right w:val="single" w:color="000000" w:sz="8" w:space="0"/>
            </w:tcBorders>
            <w:noWrap w:val="0"/>
            <w:vAlign w:val="center"/>
          </w:tcPr>
          <w:p w14:paraId="7026DF7D">
            <w:pPr>
              <w:jc w:val="center"/>
              <w:rPr>
                <w:rFonts w:hint="eastAsia" w:ascii="仿宋" w:hAnsi="仿宋" w:eastAsia="仿宋" w:cs="仿宋"/>
                <w:i w:val="0"/>
                <w:iCs w:val="0"/>
                <w:color w:val="auto"/>
                <w:sz w:val="21"/>
                <w:szCs w:val="21"/>
                <w:highlight w:val="none"/>
                <w:u w:val="none"/>
              </w:rPr>
            </w:pPr>
          </w:p>
        </w:tc>
      </w:tr>
      <w:tr w14:paraId="4E035C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3" w:hRule="atLeast"/>
        </w:trPr>
        <w:tc>
          <w:tcPr>
            <w:tcW w:w="1031" w:type="dxa"/>
            <w:vMerge w:val="continue"/>
            <w:tcBorders>
              <w:left w:val="single" w:color="000000" w:sz="8" w:space="0"/>
              <w:right w:val="single" w:color="000000" w:sz="8" w:space="0"/>
            </w:tcBorders>
            <w:noWrap w:val="0"/>
            <w:vAlign w:val="center"/>
          </w:tcPr>
          <w:p w14:paraId="48A65A22">
            <w:pPr>
              <w:jc w:val="center"/>
              <w:rPr>
                <w:rFonts w:hint="eastAsia" w:ascii="仿宋" w:hAnsi="仿宋" w:eastAsia="仿宋" w:cs="仿宋"/>
                <w:i w:val="0"/>
                <w:iCs w:val="0"/>
                <w:color w:val="auto"/>
                <w:sz w:val="21"/>
                <w:szCs w:val="21"/>
                <w:highlight w:val="none"/>
                <w:u w:val="none"/>
              </w:rPr>
            </w:pPr>
          </w:p>
        </w:tc>
        <w:tc>
          <w:tcPr>
            <w:tcW w:w="4009" w:type="dxa"/>
            <w:tcBorders>
              <w:top w:val="nil"/>
              <w:left w:val="single" w:color="000000" w:sz="8" w:space="0"/>
              <w:bottom w:val="single" w:color="000000" w:sz="8" w:space="0"/>
              <w:right w:val="single" w:color="000000" w:sz="8" w:space="0"/>
            </w:tcBorders>
            <w:noWrap w:val="0"/>
            <w:vAlign w:val="center"/>
          </w:tcPr>
          <w:p w14:paraId="14D1C659">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9、消火栓、灭火器、电源开关、消防紧急按钮外表目视1米无灰尘、消防栓顶部无灰尘</w:t>
            </w:r>
          </w:p>
        </w:tc>
        <w:tc>
          <w:tcPr>
            <w:tcW w:w="648" w:type="dxa"/>
            <w:tcBorders>
              <w:top w:val="nil"/>
              <w:left w:val="single" w:color="000000" w:sz="8" w:space="0"/>
              <w:bottom w:val="single" w:color="000000" w:sz="8" w:space="0"/>
              <w:right w:val="single" w:color="000000" w:sz="8" w:space="0"/>
            </w:tcBorders>
            <w:noWrap w:val="0"/>
            <w:vAlign w:val="center"/>
          </w:tcPr>
          <w:p w14:paraId="57BFC751">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0.5分</w:t>
            </w:r>
          </w:p>
        </w:tc>
        <w:tc>
          <w:tcPr>
            <w:tcW w:w="2700" w:type="dxa"/>
            <w:tcBorders>
              <w:top w:val="nil"/>
              <w:left w:val="single" w:color="000000" w:sz="8" w:space="0"/>
              <w:bottom w:val="single" w:color="000000" w:sz="8" w:space="0"/>
              <w:right w:val="single" w:color="000000" w:sz="8" w:space="0"/>
            </w:tcBorders>
            <w:noWrap w:val="0"/>
            <w:vAlign w:val="center"/>
          </w:tcPr>
          <w:p w14:paraId="67C3DB03">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每发现一次扣0.1分</w:t>
            </w:r>
          </w:p>
        </w:tc>
        <w:tc>
          <w:tcPr>
            <w:tcW w:w="1182" w:type="dxa"/>
            <w:tcBorders>
              <w:top w:val="nil"/>
              <w:left w:val="single" w:color="000000" w:sz="8" w:space="0"/>
              <w:bottom w:val="single" w:color="000000" w:sz="8" w:space="0"/>
              <w:right w:val="single" w:color="000000" w:sz="8" w:space="0"/>
            </w:tcBorders>
            <w:noWrap w:val="0"/>
            <w:vAlign w:val="center"/>
          </w:tcPr>
          <w:p w14:paraId="4CFC76FA">
            <w:pPr>
              <w:jc w:val="center"/>
              <w:rPr>
                <w:rFonts w:hint="eastAsia" w:ascii="仿宋" w:hAnsi="仿宋" w:eastAsia="仿宋" w:cs="仿宋"/>
                <w:i w:val="0"/>
                <w:iCs w:val="0"/>
                <w:color w:val="auto"/>
                <w:sz w:val="21"/>
                <w:szCs w:val="21"/>
                <w:highlight w:val="none"/>
                <w:u w:val="none"/>
              </w:rPr>
            </w:pPr>
          </w:p>
        </w:tc>
      </w:tr>
      <w:tr w14:paraId="524364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3" w:hRule="atLeast"/>
        </w:trPr>
        <w:tc>
          <w:tcPr>
            <w:tcW w:w="1031" w:type="dxa"/>
            <w:vMerge w:val="continue"/>
            <w:tcBorders>
              <w:left w:val="single" w:color="000000" w:sz="8" w:space="0"/>
              <w:right w:val="single" w:color="000000" w:sz="8" w:space="0"/>
            </w:tcBorders>
            <w:noWrap w:val="0"/>
            <w:vAlign w:val="center"/>
          </w:tcPr>
          <w:p w14:paraId="42A3C872">
            <w:pPr>
              <w:jc w:val="center"/>
              <w:rPr>
                <w:rFonts w:hint="eastAsia" w:ascii="仿宋" w:hAnsi="仿宋" w:eastAsia="仿宋" w:cs="仿宋"/>
                <w:i w:val="0"/>
                <w:iCs w:val="0"/>
                <w:color w:val="auto"/>
                <w:sz w:val="21"/>
                <w:szCs w:val="21"/>
                <w:highlight w:val="none"/>
                <w:u w:val="none"/>
              </w:rPr>
            </w:pPr>
          </w:p>
        </w:tc>
        <w:tc>
          <w:tcPr>
            <w:tcW w:w="4009" w:type="dxa"/>
            <w:tcBorders>
              <w:top w:val="nil"/>
              <w:left w:val="single" w:color="000000" w:sz="8" w:space="0"/>
              <w:bottom w:val="single" w:color="000000" w:sz="8" w:space="0"/>
              <w:right w:val="single" w:color="000000" w:sz="8" w:space="0"/>
            </w:tcBorders>
            <w:noWrap w:val="0"/>
            <w:vAlign w:val="center"/>
          </w:tcPr>
          <w:p w14:paraId="5D06A9B8">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10、垃圾桶见底色、无污痕、定期清洗、内无异味散发。桶内垃圾梯级不超过三分之二。</w:t>
            </w:r>
          </w:p>
        </w:tc>
        <w:tc>
          <w:tcPr>
            <w:tcW w:w="648" w:type="dxa"/>
            <w:tcBorders>
              <w:top w:val="nil"/>
              <w:left w:val="single" w:color="000000" w:sz="8" w:space="0"/>
              <w:bottom w:val="single" w:color="000000" w:sz="8" w:space="0"/>
              <w:right w:val="single" w:color="000000" w:sz="8" w:space="0"/>
            </w:tcBorders>
            <w:noWrap w:val="0"/>
            <w:vAlign w:val="center"/>
          </w:tcPr>
          <w:p w14:paraId="1D6093AE">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0.5分</w:t>
            </w:r>
          </w:p>
        </w:tc>
        <w:tc>
          <w:tcPr>
            <w:tcW w:w="2700" w:type="dxa"/>
            <w:tcBorders>
              <w:top w:val="nil"/>
              <w:left w:val="single" w:color="000000" w:sz="8" w:space="0"/>
              <w:bottom w:val="single" w:color="000000" w:sz="8" w:space="0"/>
              <w:right w:val="single" w:color="000000" w:sz="8" w:space="0"/>
            </w:tcBorders>
            <w:noWrap w:val="0"/>
            <w:vAlign w:val="center"/>
          </w:tcPr>
          <w:p w14:paraId="7108105E">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每发现一次扣0.1分</w:t>
            </w:r>
          </w:p>
        </w:tc>
        <w:tc>
          <w:tcPr>
            <w:tcW w:w="1182" w:type="dxa"/>
            <w:tcBorders>
              <w:top w:val="nil"/>
              <w:left w:val="single" w:color="000000" w:sz="8" w:space="0"/>
              <w:bottom w:val="single" w:color="000000" w:sz="8" w:space="0"/>
              <w:right w:val="single" w:color="000000" w:sz="8" w:space="0"/>
            </w:tcBorders>
            <w:noWrap w:val="0"/>
            <w:vAlign w:val="center"/>
          </w:tcPr>
          <w:p w14:paraId="1388593E">
            <w:pPr>
              <w:jc w:val="center"/>
              <w:rPr>
                <w:rFonts w:hint="eastAsia" w:ascii="仿宋" w:hAnsi="仿宋" w:eastAsia="仿宋" w:cs="仿宋"/>
                <w:i w:val="0"/>
                <w:iCs w:val="0"/>
                <w:color w:val="auto"/>
                <w:sz w:val="21"/>
                <w:szCs w:val="21"/>
                <w:highlight w:val="none"/>
                <w:u w:val="none"/>
              </w:rPr>
            </w:pPr>
          </w:p>
        </w:tc>
      </w:tr>
      <w:tr w14:paraId="2A874F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031" w:type="dxa"/>
            <w:vMerge w:val="continue"/>
            <w:tcBorders>
              <w:left w:val="single" w:color="000000" w:sz="8" w:space="0"/>
              <w:right w:val="single" w:color="000000" w:sz="8" w:space="0"/>
            </w:tcBorders>
            <w:noWrap w:val="0"/>
            <w:vAlign w:val="center"/>
          </w:tcPr>
          <w:p w14:paraId="51943C24">
            <w:pPr>
              <w:jc w:val="center"/>
              <w:rPr>
                <w:rFonts w:hint="eastAsia" w:ascii="仿宋" w:hAnsi="仿宋" w:eastAsia="仿宋" w:cs="仿宋"/>
                <w:i w:val="0"/>
                <w:iCs w:val="0"/>
                <w:color w:val="auto"/>
                <w:sz w:val="21"/>
                <w:szCs w:val="21"/>
                <w:highlight w:val="none"/>
                <w:u w:val="none"/>
              </w:rPr>
            </w:pPr>
          </w:p>
        </w:tc>
        <w:tc>
          <w:tcPr>
            <w:tcW w:w="4009" w:type="dxa"/>
            <w:tcBorders>
              <w:top w:val="nil"/>
              <w:left w:val="single" w:color="000000" w:sz="8" w:space="0"/>
              <w:bottom w:val="single" w:color="000000" w:sz="8" w:space="0"/>
              <w:right w:val="single" w:color="000000" w:sz="8" w:space="0"/>
            </w:tcBorders>
            <w:noWrap w:val="0"/>
            <w:vAlign w:val="center"/>
          </w:tcPr>
          <w:p w14:paraId="61A541CF">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11、垃圾堆放。</w:t>
            </w:r>
          </w:p>
        </w:tc>
        <w:tc>
          <w:tcPr>
            <w:tcW w:w="648" w:type="dxa"/>
            <w:tcBorders>
              <w:top w:val="nil"/>
              <w:left w:val="single" w:color="000000" w:sz="8" w:space="0"/>
              <w:bottom w:val="single" w:color="000000" w:sz="8" w:space="0"/>
              <w:right w:val="single" w:color="000000" w:sz="8" w:space="0"/>
            </w:tcBorders>
            <w:noWrap w:val="0"/>
            <w:vAlign w:val="center"/>
          </w:tcPr>
          <w:p w14:paraId="380FBC34">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0.5分</w:t>
            </w:r>
          </w:p>
        </w:tc>
        <w:tc>
          <w:tcPr>
            <w:tcW w:w="2700" w:type="dxa"/>
            <w:tcBorders>
              <w:top w:val="nil"/>
              <w:left w:val="single" w:color="000000" w:sz="8" w:space="0"/>
              <w:bottom w:val="single" w:color="000000" w:sz="8" w:space="0"/>
              <w:right w:val="single" w:color="000000" w:sz="8" w:space="0"/>
            </w:tcBorders>
            <w:noWrap w:val="0"/>
            <w:vAlign w:val="center"/>
          </w:tcPr>
          <w:p w14:paraId="6159BBB9">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每发现一次扣0.1分</w:t>
            </w:r>
          </w:p>
        </w:tc>
        <w:tc>
          <w:tcPr>
            <w:tcW w:w="1182" w:type="dxa"/>
            <w:tcBorders>
              <w:top w:val="nil"/>
              <w:left w:val="single" w:color="000000" w:sz="8" w:space="0"/>
              <w:bottom w:val="single" w:color="000000" w:sz="8" w:space="0"/>
              <w:right w:val="single" w:color="000000" w:sz="8" w:space="0"/>
            </w:tcBorders>
            <w:noWrap w:val="0"/>
            <w:vAlign w:val="center"/>
          </w:tcPr>
          <w:p w14:paraId="1F24CF23">
            <w:pPr>
              <w:jc w:val="center"/>
              <w:rPr>
                <w:rFonts w:hint="eastAsia" w:ascii="仿宋" w:hAnsi="仿宋" w:eastAsia="仿宋" w:cs="仿宋"/>
                <w:i w:val="0"/>
                <w:iCs w:val="0"/>
                <w:color w:val="auto"/>
                <w:sz w:val="21"/>
                <w:szCs w:val="21"/>
                <w:highlight w:val="none"/>
                <w:u w:val="none"/>
              </w:rPr>
            </w:pPr>
          </w:p>
        </w:tc>
      </w:tr>
      <w:tr w14:paraId="4B0389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5" w:hRule="atLeast"/>
        </w:trPr>
        <w:tc>
          <w:tcPr>
            <w:tcW w:w="1031" w:type="dxa"/>
            <w:vMerge w:val="continue"/>
            <w:tcBorders>
              <w:left w:val="single" w:color="000000" w:sz="8" w:space="0"/>
              <w:right w:val="single" w:color="000000" w:sz="8" w:space="0"/>
            </w:tcBorders>
            <w:noWrap w:val="0"/>
            <w:vAlign w:val="center"/>
          </w:tcPr>
          <w:p w14:paraId="47155D4E">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p>
        </w:tc>
        <w:tc>
          <w:tcPr>
            <w:tcW w:w="4009" w:type="dxa"/>
            <w:tcBorders>
              <w:top w:val="nil"/>
              <w:left w:val="single" w:color="000000" w:sz="8" w:space="0"/>
              <w:bottom w:val="single" w:color="000000" w:sz="8" w:space="0"/>
              <w:right w:val="single" w:color="000000" w:sz="8" w:space="0"/>
            </w:tcBorders>
            <w:noWrap w:val="0"/>
            <w:vAlign w:val="center"/>
          </w:tcPr>
          <w:p w14:paraId="2CF5C890">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12、洗手间无异味、无积水。</w:t>
            </w:r>
          </w:p>
        </w:tc>
        <w:tc>
          <w:tcPr>
            <w:tcW w:w="648" w:type="dxa"/>
            <w:tcBorders>
              <w:top w:val="nil"/>
              <w:left w:val="single" w:color="000000" w:sz="8" w:space="0"/>
              <w:bottom w:val="single" w:color="000000" w:sz="8" w:space="0"/>
              <w:right w:val="single" w:color="000000" w:sz="8" w:space="0"/>
            </w:tcBorders>
            <w:noWrap w:val="0"/>
            <w:vAlign w:val="center"/>
          </w:tcPr>
          <w:p w14:paraId="761C4C83">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0.5分</w:t>
            </w:r>
          </w:p>
        </w:tc>
        <w:tc>
          <w:tcPr>
            <w:tcW w:w="2700" w:type="dxa"/>
            <w:tcBorders>
              <w:top w:val="nil"/>
              <w:left w:val="single" w:color="000000" w:sz="8" w:space="0"/>
              <w:bottom w:val="single" w:color="000000" w:sz="8" w:space="0"/>
              <w:right w:val="single" w:color="000000" w:sz="8" w:space="0"/>
            </w:tcBorders>
            <w:noWrap w:val="0"/>
            <w:vAlign w:val="center"/>
          </w:tcPr>
          <w:p w14:paraId="6DDE1B77">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Style w:val="29"/>
                <w:color w:val="auto"/>
                <w:highlight w:val="none"/>
                <w:lang w:val="en-US" w:eastAsia="zh-CN" w:bidi="ar"/>
              </w:rPr>
              <w:t>地面、台面有水迹、污物，大小便池有污物，有异味扣0.1分，墙面、镜面有污迹扣0.1分。</w:t>
            </w:r>
          </w:p>
        </w:tc>
        <w:tc>
          <w:tcPr>
            <w:tcW w:w="1182" w:type="dxa"/>
            <w:tcBorders>
              <w:top w:val="nil"/>
              <w:left w:val="single" w:color="000000" w:sz="8" w:space="0"/>
              <w:bottom w:val="single" w:color="000000" w:sz="8" w:space="0"/>
              <w:right w:val="single" w:color="000000" w:sz="8" w:space="0"/>
            </w:tcBorders>
            <w:noWrap w:val="0"/>
            <w:vAlign w:val="center"/>
          </w:tcPr>
          <w:p w14:paraId="6C3C02C8">
            <w:pPr>
              <w:jc w:val="center"/>
              <w:rPr>
                <w:rFonts w:hint="eastAsia" w:ascii="仿宋" w:hAnsi="仿宋" w:eastAsia="仿宋" w:cs="仿宋"/>
                <w:i w:val="0"/>
                <w:iCs w:val="0"/>
                <w:color w:val="auto"/>
                <w:sz w:val="21"/>
                <w:szCs w:val="21"/>
                <w:highlight w:val="none"/>
                <w:u w:val="none"/>
              </w:rPr>
            </w:pPr>
          </w:p>
        </w:tc>
      </w:tr>
      <w:tr w14:paraId="181D22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031" w:type="dxa"/>
            <w:vMerge w:val="continue"/>
            <w:tcBorders>
              <w:left w:val="single" w:color="000000" w:sz="8" w:space="0"/>
              <w:right w:val="single" w:color="000000" w:sz="8" w:space="0"/>
            </w:tcBorders>
            <w:noWrap w:val="0"/>
            <w:vAlign w:val="center"/>
          </w:tcPr>
          <w:p w14:paraId="7C3C51C0">
            <w:pPr>
              <w:jc w:val="center"/>
              <w:rPr>
                <w:rFonts w:hint="eastAsia" w:ascii="仿宋" w:hAnsi="仿宋" w:eastAsia="仿宋" w:cs="仿宋"/>
                <w:i w:val="0"/>
                <w:iCs w:val="0"/>
                <w:color w:val="auto"/>
                <w:sz w:val="21"/>
                <w:szCs w:val="21"/>
                <w:highlight w:val="none"/>
                <w:u w:val="none"/>
              </w:rPr>
            </w:pPr>
          </w:p>
        </w:tc>
        <w:tc>
          <w:tcPr>
            <w:tcW w:w="4009" w:type="dxa"/>
            <w:tcBorders>
              <w:top w:val="nil"/>
              <w:left w:val="single" w:color="000000" w:sz="8" w:space="0"/>
              <w:bottom w:val="single" w:color="000000" w:sz="8" w:space="0"/>
              <w:right w:val="single" w:color="000000" w:sz="8" w:space="0"/>
            </w:tcBorders>
            <w:noWrap w:val="0"/>
            <w:vAlign w:val="center"/>
          </w:tcPr>
          <w:p w14:paraId="24A3D6CF">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13、洗手间龙头把手，光亮、无水迹、无锈迹</w:t>
            </w:r>
          </w:p>
        </w:tc>
        <w:tc>
          <w:tcPr>
            <w:tcW w:w="648" w:type="dxa"/>
            <w:tcBorders>
              <w:top w:val="nil"/>
              <w:left w:val="single" w:color="000000" w:sz="8" w:space="0"/>
              <w:bottom w:val="single" w:color="000000" w:sz="8" w:space="0"/>
              <w:right w:val="single" w:color="000000" w:sz="8" w:space="0"/>
            </w:tcBorders>
            <w:noWrap w:val="0"/>
            <w:vAlign w:val="center"/>
          </w:tcPr>
          <w:p w14:paraId="2A3E45BE">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0.5分</w:t>
            </w:r>
          </w:p>
        </w:tc>
        <w:tc>
          <w:tcPr>
            <w:tcW w:w="2700" w:type="dxa"/>
            <w:tcBorders>
              <w:top w:val="nil"/>
              <w:left w:val="single" w:color="000000" w:sz="8" w:space="0"/>
              <w:bottom w:val="single" w:color="000000" w:sz="8" w:space="0"/>
              <w:right w:val="single" w:color="000000" w:sz="8" w:space="0"/>
            </w:tcBorders>
            <w:noWrap w:val="0"/>
            <w:vAlign w:val="center"/>
          </w:tcPr>
          <w:p w14:paraId="4F09BA35">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每发现一次扣0.1分</w:t>
            </w:r>
          </w:p>
        </w:tc>
        <w:tc>
          <w:tcPr>
            <w:tcW w:w="1182" w:type="dxa"/>
            <w:tcBorders>
              <w:top w:val="nil"/>
              <w:left w:val="single" w:color="000000" w:sz="8" w:space="0"/>
              <w:bottom w:val="single" w:color="000000" w:sz="8" w:space="0"/>
              <w:right w:val="single" w:color="000000" w:sz="8" w:space="0"/>
            </w:tcBorders>
            <w:noWrap w:val="0"/>
            <w:vAlign w:val="center"/>
          </w:tcPr>
          <w:p w14:paraId="6B83017A">
            <w:pPr>
              <w:jc w:val="center"/>
              <w:rPr>
                <w:rFonts w:hint="eastAsia" w:ascii="仿宋" w:hAnsi="仿宋" w:eastAsia="仿宋" w:cs="仿宋"/>
                <w:i w:val="0"/>
                <w:iCs w:val="0"/>
                <w:color w:val="auto"/>
                <w:sz w:val="21"/>
                <w:szCs w:val="21"/>
                <w:highlight w:val="none"/>
                <w:u w:val="none"/>
              </w:rPr>
            </w:pPr>
          </w:p>
        </w:tc>
      </w:tr>
      <w:tr w14:paraId="79EDBC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8" w:hRule="atLeast"/>
        </w:trPr>
        <w:tc>
          <w:tcPr>
            <w:tcW w:w="1031" w:type="dxa"/>
            <w:vMerge w:val="continue"/>
            <w:tcBorders>
              <w:left w:val="single" w:color="000000" w:sz="8" w:space="0"/>
              <w:right w:val="single" w:color="000000" w:sz="8" w:space="0"/>
            </w:tcBorders>
            <w:noWrap w:val="0"/>
            <w:vAlign w:val="center"/>
          </w:tcPr>
          <w:p w14:paraId="2CA2688E">
            <w:pPr>
              <w:jc w:val="center"/>
              <w:rPr>
                <w:rFonts w:hint="default" w:ascii="仿宋" w:hAnsi="仿宋" w:eastAsia="仿宋" w:cs="仿宋"/>
                <w:i w:val="0"/>
                <w:iCs w:val="0"/>
                <w:color w:val="auto"/>
                <w:sz w:val="21"/>
                <w:szCs w:val="21"/>
                <w:highlight w:val="none"/>
                <w:u w:val="none"/>
                <w:lang w:val="en-US" w:eastAsia="zh-CN"/>
              </w:rPr>
            </w:pPr>
          </w:p>
        </w:tc>
        <w:tc>
          <w:tcPr>
            <w:tcW w:w="4009" w:type="dxa"/>
            <w:tcBorders>
              <w:top w:val="nil"/>
              <w:left w:val="single" w:color="000000" w:sz="8" w:space="0"/>
              <w:bottom w:val="single" w:color="000000" w:sz="8" w:space="0"/>
              <w:right w:val="single" w:color="000000" w:sz="8" w:space="0"/>
            </w:tcBorders>
            <w:noWrap w:val="0"/>
            <w:vAlign w:val="center"/>
          </w:tcPr>
          <w:p w14:paraId="1437D995">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14、洗手间洗手池台面整洁、无污渍、水迹</w:t>
            </w:r>
          </w:p>
        </w:tc>
        <w:tc>
          <w:tcPr>
            <w:tcW w:w="648" w:type="dxa"/>
            <w:tcBorders>
              <w:top w:val="nil"/>
              <w:left w:val="single" w:color="000000" w:sz="8" w:space="0"/>
              <w:bottom w:val="single" w:color="000000" w:sz="8" w:space="0"/>
              <w:right w:val="single" w:color="000000" w:sz="8" w:space="0"/>
            </w:tcBorders>
            <w:noWrap w:val="0"/>
            <w:vAlign w:val="center"/>
          </w:tcPr>
          <w:p w14:paraId="67C56C91">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0.5分</w:t>
            </w:r>
          </w:p>
        </w:tc>
        <w:tc>
          <w:tcPr>
            <w:tcW w:w="2700" w:type="dxa"/>
            <w:tcBorders>
              <w:top w:val="nil"/>
              <w:left w:val="single" w:color="000000" w:sz="8" w:space="0"/>
              <w:bottom w:val="single" w:color="000000" w:sz="8" w:space="0"/>
              <w:right w:val="single" w:color="000000" w:sz="8" w:space="0"/>
            </w:tcBorders>
            <w:noWrap w:val="0"/>
            <w:vAlign w:val="center"/>
          </w:tcPr>
          <w:p w14:paraId="783571AD">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每发现一次扣0.1分</w:t>
            </w:r>
          </w:p>
        </w:tc>
        <w:tc>
          <w:tcPr>
            <w:tcW w:w="1182" w:type="dxa"/>
            <w:tcBorders>
              <w:top w:val="nil"/>
              <w:left w:val="single" w:color="000000" w:sz="8" w:space="0"/>
              <w:bottom w:val="single" w:color="000000" w:sz="8" w:space="0"/>
              <w:right w:val="single" w:color="000000" w:sz="8" w:space="0"/>
            </w:tcBorders>
            <w:noWrap w:val="0"/>
            <w:vAlign w:val="center"/>
          </w:tcPr>
          <w:p w14:paraId="4962D3B9">
            <w:pPr>
              <w:jc w:val="center"/>
              <w:rPr>
                <w:rFonts w:hint="eastAsia" w:ascii="仿宋" w:hAnsi="仿宋" w:eastAsia="仿宋" w:cs="仿宋"/>
                <w:i w:val="0"/>
                <w:iCs w:val="0"/>
                <w:color w:val="auto"/>
                <w:sz w:val="21"/>
                <w:szCs w:val="21"/>
                <w:highlight w:val="none"/>
                <w:u w:val="none"/>
              </w:rPr>
            </w:pPr>
          </w:p>
        </w:tc>
      </w:tr>
      <w:tr w14:paraId="7B66D9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8" w:hRule="atLeast"/>
        </w:trPr>
        <w:tc>
          <w:tcPr>
            <w:tcW w:w="1031" w:type="dxa"/>
            <w:vMerge w:val="continue"/>
            <w:tcBorders>
              <w:left w:val="single" w:color="000000" w:sz="8" w:space="0"/>
              <w:right w:val="single" w:color="000000" w:sz="8" w:space="0"/>
            </w:tcBorders>
            <w:noWrap w:val="0"/>
            <w:vAlign w:val="center"/>
          </w:tcPr>
          <w:p w14:paraId="61F4A9AF">
            <w:pPr>
              <w:jc w:val="center"/>
              <w:rPr>
                <w:rFonts w:hint="eastAsia" w:ascii="仿宋" w:hAnsi="仿宋" w:eastAsia="仿宋" w:cs="仿宋"/>
                <w:i w:val="0"/>
                <w:iCs w:val="0"/>
                <w:color w:val="auto"/>
                <w:sz w:val="21"/>
                <w:szCs w:val="21"/>
                <w:highlight w:val="none"/>
                <w:u w:val="none"/>
              </w:rPr>
            </w:pPr>
          </w:p>
        </w:tc>
        <w:tc>
          <w:tcPr>
            <w:tcW w:w="4009" w:type="dxa"/>
            <w:tcBorders>
              <w:top w:val="nil"/>
              <w:left w:val="single" w:color="000000" w:sz="8" w:space="0"/>
              <w:bottom w:val="single" w:color="000000" w:sz="8" w:space="0"/>
              <w:right w:val="single" w:color="000000" w:sz="8" w:space="0"/>
            </w:tcBorders>
            <w:noWrap w:val="0"/>
            <w:vAlign w:val="center"/>
          </w:tcPr>
          <w:p w14:paraId="2665CE89">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15、便池无污迹、无异味</w:t>
            </w:r>
          </w:p>
        </w:tc>
        <w:tc>
          <w:tcPr>
            <w:tcW w:w="648" w:type="dxa"/>
            <w:tcBorders>
              <w:top w:val="nil"/>
              <w:left w:val="single" w:color="000000" w:sz="8" w:space="0"/>
              <w:bottom w:val="single" w:color="000000" w:sz="8" w:space="0"/>
              <w:right w:val="single" w:color="000000" w:sz="8" w:space="0"/>
            </w:tcBorders>
            <w:noWrap w:val="0"/>
            <w:vAlign w:val="center"/>
          </w:tcPr>
          <w:p w14:paraId="0B469617">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0.5分</w:t>
            </w:r>
          </w:p>
        </w:tc>
        <w:tc>
          <w:tcPr>
            <w:tcW w:w="2700" w:type="dxa"/>
            <w:tcBorders>
              <w:top w:val="nil"/>
              <w:left w:val="single" w:color="000000" w:sz="8" w:space="0"/>
              <w:bottom w:val="single" w:color="000000" w:sz="8" w:space="0"/>
              <w:right w:val="single" w:color="000000" w:sz="8" w:space="0"/>
            </w:tcBorders>
            <w:noWrap w:val="0"/>
            <w:vAlign w:val="center"/>
          </w:tcPr>
          <w:p w14:paraId="7A085E20">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每发现一次扣0.1分</w:t>
            </w:r>
          </w:p>
        </w:tc>
        <w:tc>
          <w:tcPr>
            <w:tcW w:w="1182" w:type="dxa"/>
            <w:tcBorders>
              <w:top w:val="nil"/>
              <w:left w:val="single" w:color="000000" w:sz="8" w:space="0"/>
              <w:bottom w:val="single" w:color="000000" w:sz="8" w:space="0"/>
              <w:right w:val="single" w:color="000000" w:sz="8" w:space="0"/>
            </w:tcBorders>
            <w:noWrap w:val="0"/>
            <w:vAlign w:val="center"/>
          </w:tcPr>
          <w:p w14:paraId="47DBEA69">
            <w:pPr>
              <w:jc w:val="center"/>
              <w:rPr>
                <w:rFonts w:hint="eastAsia" w:ascii="仿宋" w:hAnsi="仿宋" w:eastAsia="仿宋" w:cs="仿宋"/>
                <w:i w:val="0"/>
                <w:iCs w:val="0"/>
                <w:color w:val="auto"/>
                <w:sz w:val="21"/>
                <w:szCs w:val="21"/>
                <w:highlight w:val="none"/>
                <w:u w:val="none"/>
              </w:rPr>
            </w:pPr>
          </w:p>
        </w:tc>
      </w:tr>
      <w:tr w14:paraId="0B0055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3" w:hRule="atLeast"/>
        </w:trPr>
        <w:tc>
          <w:tcPr>
            <w:tcW w:w="1031" w:type="dxa"/>
            <w:vMerge w:val="continue"/>
            <w:tcBorders>
              <w:left w:val="single" w:color="000000" w:sz="8" w:space="0"/>
              <w:right w:val="single" w:color="000000" w:sz="8" w:space="0"/>
            </w:tcBorders>
            <w:noWrap w:val="0"/>
            <w:vAlign w:val="center"/>
          </w:tcPr>
          <w:p w14:paraId="7863D155">
            <w:pPr>
              <w:jc w:val="center"/>
              <w:rPr>
                <w:rFonts w:hint="eastAsia" w:ascii="仿宋" w:hAnsi="仿宋" w:eastAsia="仿宋" w:cs="仿宋"/>
                <w:i w:val="0"/>
                <w:iCs w:val="0"/>
                <w:color w:val="auto"/>
                <w:sz w:val="21"/>
                <w:szCs w:val="21"/>
                <w:highlight w:val="none"/>
                <w:u w:val="none"/>
              </w:rPr>
            </w:pPr>
          </w:p>
        </w:tc>
        <w:tc>
          <w:tcPr>
            <w:tcW w:w="4009" w:type="dxa"/>
            <w:tcBorders>
              <w:top w:val="nil"/>
              <w:left w:val="single" w:color="000000" w:sz="8" w:space="0"/>
              <w:bottom w:val="single" w:color="000000" w:sz="8" w:space="0"/>
              <w:right w:val="single" w:color="000000" w:sz="8" w:space="0"/>
            </w:tcBorders>
            <w:noWrap w:val="0"/>
            <w:vAlign w:val="center"/>
          </w:tcPr>
          <w:p w14:paraId="7D7819CC">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16、卫生间玻璃镜面无水迹、无指纹、光亮</w:t>
            </w:r>
          </w:p>
        </w:tc>
        <w:tc>
          <w:tcPr>
            <w:tcW w:w="648" w:type="dxa"/>
            <w:tcBorders>
              <w:top w:val="nil"/>
              <w:left w:val="single" w:color="000000" w:sz="8" w:space="0"/>
              <w:bottom w:val="single" w:color="000000" w:sz="8" w:space="0"/>
              <w:right w:val="single" w:color="000000" w:sz="8" w:space="0"/>
            </w:tcBorders>
            <w:noWrap w:val="0"/>
            <w:vAlign w:val="center"/>
          </w:tcPr>
          <w:p w14:paraId="1EA6BBD0">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0.5分</w:t>
            </w:r>
          </w:p>
        </w:tc>
        <w:tc>
          <w:tcPr>
            <w:tcW w:w="2700" w:type="dxa"/>
            <w:tcBorders>
              <w:top w:val="nil"/>
              <w:left w:val="single" w:color="000000" w:sz="8" w:space="0"/>
              <w:bottom w:val="single" w:color="000000" w:sz="8" w:space="0"/>
              <w:right w:val="single" w:color="000000" w:sz="8" w:space="0"/>
            </w:tcBorders>
            <w:noWrap w:val="0"/>
            <w:vAlign w:val="center"/>
          </w:tcPr>
          <w:p w14:paraId="40E3EF63">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每发现一次扣0.1分</w:t>
            </w:r>
          </w:p>
        </w:tc>
        <w:tc>
          <w:tcPr>
            <w:tcW w:w="1182" w:type="dxa"/>
            <w:tcBorders>
              <w:top w:val="nil"/>
              <w:left w:val="single" w:color="000000" w:sz="8" w:space="0"/>
              <w:bottom w:val="single" w:color="000000" w:sz="8" w:space="0"/>
              <w:right w:val="single" w:color="000000" w:sz="8" w:space="0"/>
            </w:tcBorders>
            <w:noWrap w:val="0"/>
            <w:vAlign w:val="center"/>
          </w:tcPr>
          <w:p w14:paraId="7238C1C2">
            <w:pPr>
              <w:jc w:val="center"/>
              <w:rPr>
                <w:rFonts w:hint="eastAsia" w:ascii="仿宋" w:hAnsi="仿宋" w:eastAsia="仿宋" w:cs="仿宋"/>
                <w:i w:val="0"/>
                <w:iCs w:val="0"/>
                <w:color w:val="auto"/>
                <w:sz w:val="21"/>
                <w:szCs w:val="21"/>
                <w:highlight w:val="none"/>
                <w:u w:val="none"/>
              </w:rPr>
            </w:pPr>
          </w:p>
        </w:tc>
      </w:tr>
      <w:tr w14:paraId="7F961B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1031" w:type="dxa"/>
            <w:vMerge w:val="continue"/>
            <w:tcBorders>
              <w:left w:val="single" w:color="000000" w:sz="8" w:space="0"/>
              <w:right w:val="single" w:color="000000" w:sz="8" w:space="0"/>
            </w:tcBorders>
            <w:noWrap w:val="0"/>
            <w:vAlign w:val="center"/>
          </w:tcPr>
          <w:p w14:paraId="49940281">
            <w:pPr>
              <w:jc w:val="center"/>
              <w:rPr>
                <w:rFonts w:hint="eastAsia" w:ascii="仿宋" w:hAnsi="仿宋" w:eastAsia="仿宋" w:cs="仿宋"/>
                <w:i w:val="0"/>
                <w:iCs w:val="0"/>
                <w:color w:val="auto"/>
                <w:sz w:val="21"/>
                <w:szCs w:val="21"/>
                <w:highlight w:val="none"/>
                <w:u w:val="none"/>
              </w:rPr>
            </w:pPr>
          </w:p>
        </w:tc>
        <w:tc>
          <w:tcPr>
            <w:tcW w:w="4009" w:type="dxa"/>
            <w:tcBorders>
              <w:top w:val="nil"/>
              <w:left w:val="single" w:color="000000" w:sz="8" w:space="0"/>
              <w:bottom w:val="single" w:color="000000" w:sz="8" w:space="0"/>
              <w:right w:val="single" w:color="000000" w:sz="8" w:space="0"/>
            </w:tcBorders>
            <w:noWrap w:val="0"/>
            <w:vAlign w:val="center"/>
          </w:tcPr>
          <w:p w14:paraId="70B7B7A8">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17、卫生间地漏无污迹、无垃圾</w:t>
            </w:r>
          </w:p>
        </w:tc>
        <w:tc>
          <w:tcPr>
            <w:tcW w:w="648" w:type="dxa"/>
            <w:tcBorders>
              <w:top w:val="nil"/>
              <w:left w:val="single" w:color="000000" w:sz="8" w:space="0"/>
              <w:bottom w:val="single" w:color="000000" w:sz="8" w:space="0"/>
              <w:right w:val="single" w:color="000000" w:sz="8" w:space="0"/>
            </w:tcBorders>
            <w:noWrap w:val="0"/>
            <w:vAlign w:val="center"/>
          </w:tcPr>
          <w:p w14:paraId="474EB712">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0.5分</w:t>
            </w:r>
          </w:p>
        </w:tc>
        <w:tc>
          <w:tcPr>
            <w:tcW w:w="2700" w:type="dxa"/>
            <w:tcBorders>
              <w:top w:val="nil"/>
              <w:left w:val="single" w:color="000000" w:sz="8" w:space="0"/>
              <w:bottom w:val="single" w:color="000000" w:sz="8" w:space="0"/>
              <w:right w:val="single" w:color="000000" w:sz="8" w:space="0"/>
            </w:tcBorders>
            <w:noWrap w:val="0"/>
            <w:vAlign w:val="center"/>
          </w:tcPr>
          <w:p w14:paraId="6B4F2C53">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每发现一次扣0.1分</w:t>
            </w:r>
          </w:p>
        </w:tc>
        <w:tc>
          <w:tcPr>
            <w:tcW w:w="1182" w:type="dxa"/>
            <w:tcBorders>
              <w:top w:val="nil"/>
              <w:left w:val="single" w:color="000000" w:sz="8" w:space="0"/>
              <w:bottom w:val="single" w:color="000000" w:sz="8" w:space="0"/>
              <w:right w:val="single" w:color="000000" w:sz="8" w:space="0"/>
            </w:tcBorders>
            <w:noWrap w:val="0"/>
            <w:vAlign w:val="center"/>
          </w:tcPr>
          <w:p w14:paraId="79AEDE16">
            <w:pPr>
              <w:jc w:val="center"/>
              <w:rPr>
                <w:rFonts w:hint="eastAsia" w:ascii="仿宋" w:hAnsi="仿宋" w:eastAsia="仿宋" w:cs="仿宋"/>
                <w:i w:val="0"/>
                <w:iCs w:val="0"/>
                <w:color w:val="auto"/>
                <w:sz w:val="21"/>
                <w:szCs w:val="21"/>
                <w:highlight w:val="none"/>
                <w:u w:val="none"/>
              </w:rPr>
            </w:pPr>
          </w:p>
        </w:tc>
      </w:tr>
      <w:tr w14:paraId="23DB8C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3" w:hRule="atLeast"/>
        </w:trPr>
        <w:tc>
          <w:tcPr>
            <w:tcW w:w="1031" w:type="dxa"/>
            <w:vMerge w:val="continue"/>
            <w:tcBorders>
              <w:left w:val="single" w:color="000000" w:sz="8" w:space="0"/>
              <w:right w:val="single" w:color="000000" w:sz="8" w:space="0"/>
            </w:tcBorders>
            <w:noWrap w:val="0"/>
            <w:vAlign w:val="center"/>
          </w:tcPr>
          <w:p w14:paraId="24F4BA77">
            <w:pPr>
              <w:jc w:val="center"/>
              <w:rPr>
                <w:rFonts w:hint="eastAsia" w:ascii="仿宋" w:hAnsi="仿宋" w:eastAsia="仿宋" w:cs="仿宋"/>
                <w:i w:val="0"/>
                <w:iCs w:val="0"/>
                <w:color w:val="auto"/>
                <w:sz w:val="21"/>
                <w:szCs w:val="21"/>
                <w:highlight w:val="none"/>
                <w:u w:val="none"/>
              </w:rPr>
            </w:pPr>
          </w:p>
        </w:tc>
        <w:tc>
          <w:tcPr>
            <w:tcW w:w="4009" w:type="dxa"/>
            <w:tcBorders>
              <w:top w:val="nil"/>
              <w:left w:val="single" w:color="000000" w:sz="8" w:space="0"/>
              <w:bottom w:val="single" w:color="000000" w:sz="8" w:space="0"/>
              <w:right w:val="single" w:color="000000" w:sz="8" w:space="0"/>
            </w:tcBorders>
            <w:noWrap w:val="0"/>
            <w:vAlign w:val="center"/>
          </w:tcPr>
          <w:p w14:paraId="17A0408A">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18、卫生间地垫无污迹、无油渍</w:t>
            </w:r>
          </w:p>
        </w:tc>
        <w:tc>
          <w:tcPr>
            <w:tcW w:w="648" w:type="dxa"/>
            <w:tcBorders>
              <w:top w:val="nil"/>
              <w:left w:val="single" w:color="000000" w:sz="8" w:space="0"/>
              <w:bottom w:val="single" w:color="000000" w:sz="8" w:space="0"/>
              <w:right w:val="single" w:color="000000" w:sz="8" w:space="0"/>
            </w:tcBorders>
            <w:noWrap w:val="0"/>
            <w:vAlign w:val="center"/>
          </w:tcPr>
          <w:p w14:paraId="32891146">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0.5分</w:t>
            </w:r>
          </w:p>
        </w:tc>
        <w:tc>
          <w:tcPr>
            <w:tcW w:w="2700" w:type="dxa"/>
            <w:tcBorders>
              <w:top w:val="nil"/>
              <w:left w:val="single" w:color="000000" w:sz="8" w:space="0"/>
              <w:bottom w:val="single" w:color="000000" w:sz="8" w:space="0"/>
              <w:right w:val="single" w:color="000000" w:sz="8" w:space="0"/>
            </w:tcBorders>
            <w:noWrap w:val="0"/>
            <w:vAlign w:val="center"/>
          </w:tcPr>
          <w:p w14:paraId="224D9501">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每发现一次扣0.1分</w:t>
            </w:r>
          </w:p>
        </w:tc>
        <w:tc>
          <w:tcPr>
            <w:tcW w:w="1182" w:type="dxa"/>
            <w:tcBorders>
              <w:top w:val="nil"/>
              <w:left w:val="single" w:color="000000" w:sz="8" w:space="0"/>
              <w:bottom w:val="single" w:color="000000" w:sz="8" w:space="0"/>
              <w:right w:val="single" w:color="000000" w:sz="8" w:space="0"/>
            </w:tcBorders>
            <w:noWrap w:val="0"/>
            <w:vAlign w:val="center"/>
          </w:tcPr>
          <w:p w14:paraId="5FB9E6DF">
            <w:pPr>
              <w:jc w:val="center"/>
              <w:rPr>
                <w:rFonts w:hint="eastAsia" w:ascii="仿宋" w:hAnsi="仿宋" w:eastAsia="仿宋" w:cs="仿宋"/>
                <w:i w:val="0"/>
                <w:iCs w:val="0"/>
                <w:color w:val="auto"/>
                <w:sz w:val="21"/>
                <w:szCs w:val="21"/>
                <w:highlight w:val="none"/>
                <w:u w:val="none"/>
              </w:rPr>
            </w:pPr>
          </w:p>
        </w:tc>
      </w:tr>
      <w:tr w14:paraId="77798D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031" w:type="dxa"/>
            <w:vMerge w:val="continue"/>
            <w:tcBorders>
              <w:left w:val="single" w:color="000000" w:sz="8" w:space="0"/>
              <w:right w:val="single" w:color="000000" w:sz="8" w:space="0"/>
            </w:tcBorders>
            <w:noWrap w:val="0"/>
            <w:vAlign w:val="center"/>
          </w:tcPr>
          <w:p w14:paraId="6B2E72D9">
            <w:pPr>
              <w:jc w:val="center"/>
              <w:rPr>
                <w:rFonts w:hint="eastAsia" w:ascii="仿宋" w:hAnsi="仿宋" w:eastAsia="仿宋" w:cs="仿宋"/>
                <w:i w:val="0"/>
                <w:iCs w:val="0"/>
                <w:color w:val="auto"/>
                <w:sz w:val="21"/>
                <w:szCs w:val="21"/>
                <w:highlight w:val="none"/>
                <w:u w:val="none"/>
              </w:rPr>
            </w:pPr>
          </w:p>
        </w:tc>
        <w:tc>
          <w:tcPr>
            <w:tcW w:w="4009" w:type="dxa"/>
            <w:tcBorders>
              <w:top w:val="nil"/>
              <w:left w:val="single" w:color="000000" w:sz="8" w:space="0"/>
              <w:bottom w:val="single" w:color="000000" w:sz="8" w:space="0"/>
              <w:right w:val="single" w:color="000000" w:sz="8" w:space="0"/>
            </w:tcBorders>
            <w:noWrap w:val="0"/>
            <w:vAlign w:val="center"/>
          </w:tcPr>
          <w:p w14:paraId="79FB87ED">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19、标识牌、公共设施目视无明显灰尘，平台、转换层及屋顶无积水、杂物，玻璃门上无污渍，无乱贴、乱涂画和乱悬挂现象。</w:t>
            </w:r>
          </w:p>
        </w:tc>
        <w:tc>
          <w:tcPr>
            <w:tcW w:w="648" w:type="dxa"/>
            <w:tcBorders>
              <w:top w:val="nil"/>
              <w:left w:val="single" w:color="000000" w:sz="8" w:space="0"/>
              <w:bottom w:val="single" w:color="000000" w:sz="8" w:space="0"/>
              <w:right w:val="single" w:color="000000" w:sz="8" w:space="0"/>
            </w:tcBorders>
            <w:noWrap w:val="0"/>
            <w:vAlign w:val="center"/>
          </w:tcPr>
          <w:p w14:paraId="5C1F5A9A">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0.5分</w:t>
            </w:r>
          </w:p>
        </w:tc>
        <w:tc>
          <w:tcPr>
            <w:tcW w:w="2700" w:type="dxa"/>
            <w:tcBorders>
              <w:top w:val="nil"/>
              <w:left w:val="single" w:color="000000" w:sz="8" w:space="0"/>
              <w:bottom w:val="single" w:color="000000" w:sz="8" w:space="0"/>
              <w:right w:val="single" w:color="000000" w:sz="8" w:space="0"/>
            </w:tcBorders>
            <w:noWrap w:val="0"/>
            <w:vAlign w:val="center"/>
          </w:tcPr>
          <w:p w14:paraId="66FF0CFD">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Style w:val="29"/>
                <w:color w:val="auto"/>
                <w:highlight w:val="none"/>
                <w:lang w:val="en-US" w:eastAsia="zh-CN" w:bidi="ar"/>
              </w:rPr>
              <w:t>每一项不符合扣0.1分。每发现一处乱张贴、乱涂、乱画和乱悬挂扣0.1分。</w:t>
            </w:r>
          </w:p>
        </w:tc>
        <w:tc>
          <w:tcPr>
            <w:tcW w:w="1182" w:type="dxa"/>
            <w:tcBorders>
              <w:top w:val="nil"/>
              <w:left w:val="single" w:color="000000" w:sz="8" w:space="0"/>
              <w:bottom w:val="single" w:color="000000" w:sz="8" w:space="0"/>
              <w:right w:val="single" w:color="000000" w:sz="8" w:space="0"/>
            </w:tcBorders>
            <w:noWrap w:val="0"/>
            <w:vAlign w:val="center"/>
          </w:tcPr>
          <w:p w14:paraId="2265B947">
            <w:pPr>
              <w:jc w:val="center"/>
              <w:rPr>
                <w:rFonts w:hint="eastAsia" w:ascii="仿宋" w:hAnsi="仿宋" w:eastAsia="仿宋" w:cs="仿宋"/>
                <w:i w:val="0"/>
                <w:iCs w:val="0"/>
                <w:color w:val="auto"/>
                <w:sz w:val="21"/>
                <w:szCs w:val="21"/>
                <w:highlight w:val="none"/>
                <w:u w:val="none"/>
              </w:rPr>
            </w:pPr>
          </w:p>
        </w:tc>
      </w:tr>
      <w:tr w14:paraId="7B7EF7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1031" w:type="dxa"/>
            <w:vMerge w:val="continue"/>
            <w:tcBorders>
              <w:left w:val="single" w:color="000000" w:sz="8" w:space="0"/>
              <w:right w:val="single" w:color="000000" w:sz="8" w:space="0"/>
            </w:tcBorders>
            <w:noWrap/>
            <w:vAlign w:val="center"/>
          </w:tcPr>
          <w:p w14:paraId="2DD6178E">
            <w:pPr>
              <w:rPr>
                <w:rFonts w:hint="eastAsia" w:ascii="宋体" w:hAnsi="宋体" w:eastAsia="宋体" w:cs="宋体"/>
                <w:i w:val="0"/>
                <w:iCs w:val="0"/>
                <w:color w:val="auto"/>
                <w:sz w:val="22"/>
                <w:szCs w:val="22"/>
                <w:highlight w:val="none"/>
                <w:u w:val="none"/>
              </w:rPr>
            </w:pPr>
          </w:p>
        </w:tc>
        <w:tc>
          <w:tcPr>
            <w:tcW w:w="4009" w:type="dxa"/>
            <w:tcBorders>
              <w:top w:val="nil"/>
              <w:left w:val="single" w:color="000000" w:sz="8" w:space="0"/>
              <w:bottom w:val="single" w:color="000000" w:sz="8" w:space="0"/>
              <w:right w:val="single" w:color="000000" w:sz="8" w:space="0"/>
            </w:tcBorders>
            <w:noWrap w:val="0"/>
            <w:vAlign w:val="center"/>
          </w:tcPr>
          <w:p w14:paraId="4D1B1CC0">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20、服从职能部门的管理和工作安排。</w:t>
            </w:r>
          </w:p>
        </w:tc>
        <w:tc>
          <w:tcPr>
            <w:tcW w:w="648" w:type="dxa"/>
            <w:tcBorders>
              <w:top w:val="nil"/>
              <w:left w:val="single" w:color="000000" w:sz="8" w:space="0"/>
              <w:bottom w:val="single" w:color="000000" w:sz="8" w:space="0"/>
              <w:right w:val="single" w:color="000000" w:sz="8" w:space="0"/>
            </w:tcBorders>
            <w:noWrap w:val="0"/>
            <w:vAlign w:val="center"/>
          </w:tcPr>
          <w:p w14:paraId="2BE4ECFC">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0.5分</w:t>
            </w:r>
          </w:p>
        </w:tc>
        <w:tc>
          <w:tcPr>
            <w:tcW w:w="2700" w:type="dxa"/>
            <w:tcBorders>
              <w:top w:val="nil"/>
              <w:left w:val="single" w:color="000000" w:sz="8" w:space="0"/>
              <w:bottom w:val="single" w:color="000000" w:sz="8" w:space="0"/>
              <w:right w:val="single" w:color="000000" w:sz="8" w:space="0"/>
            </w:tcBorders>
            <w:noWrap w:val="0"/>
            <w:vAlign w:val="center"/>
          </w:tcPr>
          <w:p w14:paraId="591725C3">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Style w:val="29"/>
                <w:color w:val="auto"/>
                <w:highlight w:val="none"/>
                <w:lang w:val="en-US" w:eastAsia="zh-CN" w:bidi="ar"/>
              </w:rPr>
              <w:t>每发生一次不服从扣0.</w:t>
            </w:r>
            <w:r>
              <w:rPr>
                <w:rStyle w:val="29"/>
                <w:rFonts w:hint="eastAsia"/>
                <w:color w:val="auto"/>
                <w:highlight w:val="none"/>
                <w:lang w:val="en-US" w:eastAsia="zh-CN" w:bidi="ar"/>
              </w:rPr>
              <w:t>1</w:t>
            </w:r>
            <w:r>
              <w:rPr>
                <w:rStyle w:val="29"/>
                <w:color w:val="auto"/>
                <w:highlight w:val="none"/>
                <w:lang w:val="en-US" w:eastAsia="zh-CN" w:bidi="ar"/>
              </w:rPr>
              <w:t>分。</w:t>
            </w:r>
          </w:p>
        </w:tc>
        <w:tc>
          <w:tcPr>
            <w:tcW w:w="1182" w:type="dxa"/>
            <w:tcBorders>
              <w:top w:val="nil"/>
              <w:left w:val="single" w:color="000000" w:sz="8" w:space="0"/>
              <w:bottom w:val="single" w:color="000000" w:sz="8" w:space="0"/>
              <w:right w:val="single" w:color="000000" w:sz="8" w:space="0"/>
            </w:tcBorders>
            <w:noWrap w:val="0"/>
            <w:vAlign w:val="center"/>
          </w:tcPr>
          <w:p w14:paraId="4F31D34E">
            <w:pPr>
              <w:jc w:val="center"/>
              <w:rPr>
                <w:rFonts w:hint="eastAsia" w:ascii="仿宋" w:hAnsi="仿宋" w:eastAsia="仿宋" w:cs="仿宋"/>
                <w:i w:val="0"/>
                <w:iCs w:val="0"/>
                <w:color w:val="auto"/>
                <w:sz w:val="21"/>
                <w:szCs w:val="21"/>
                <w:highlight w:val="none"/>
                <w:u w:val="none"/>
              </w:rPr>
            </w:pPr>
          </w:p>
        </w:tc>
      </w:tr>
      <w:tr w14:paraId="5E115A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570" w:type="dxa"/>
            <w:gridSpan w:val="5"/>
            <w:tcBorders>
              <w:top w:val="nil"/>
              <w:left w:val="single" w:color="000000" w:sz="8" w:space="0"/>
              <w:bottom w:val="single" w:color="000000" w:sz="8" w:space="0"/>
              <w:right w:val="single" w:color="000000" w:sz="8" w:space="0"/>
            </w:tcBorders>
            <w:noWrap w:val="0"/>
            <w:vAlign w:val="center"/>
          </w:tcPr>
          <w:p w14:paraId="433059C8">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Style w:val="28"/>
                <w:color w:val="auto"/>
                <w:highlight w:val="none"/>
                <w:lang w:val="en-US" w:eastAsia="zh-CN" w:bidi="ar"/>
              </w:rPr>
              <w:t>单项合计：</w:t>
            </w:r>
          </w:p>
        </w:tc>
      </w:tr>
    </w:tbl>
    <w:p w14:paraId="7C224AE3">
      <w:pPr>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4"/>
          <w:highlight w:val="none"/>
        </w:rPr>
      </w:pPr>
      <w:r>
        <w:rPr>
          <w:rFonts w:hint="eastAsia" w:ascii="仿宋" w:hAnsi="仿宋" w:eastAsia="仿宋" w:cs="仿宋"/>
          <w:color w:val="auto"/>
          <w:sz w:val="24"/>
          <w:highlight w:val="none"/>
        </w:rPr>
        <w:br w:type="page"/>
      </w:r>
    </w:p>
    <w:tbl>
      <w:tblPr>
        <w:tblStyle w:val="18"/>
        <w:tblW w:w="9537"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22"/>
        <w:gridCol w:w="3765"/>
        <w:gridCol w:w="630"/>
        <w:gridCol w:w="3525"/>
        <w:gridCol w:w="795"/>
      </w:tblGrid>
      <w:tr w14:paraId="719966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22" w:type="dxa"/>
            <w:tcBorders>
              <w:top w:val="single" w:color="000000" w:sz="8" w:space="0"/>
              <w:left w:val="single" w:color="000000" w:sz="8" w:space="0"/>
              <w:bottom w:val="single" w:color="000000" w:sz="8" w:space="0"/>
              <w:right w:val="single" w:color="000000" w:sz="8" w:space="0"/>
            </w:tcBorders>
            <w:noWrap w:val="0"/>
            <w:vAlign w:val="center"/>
          </w:tcPr>
          <w:p w14:paraId="26B85013">
            <w:pPr>
              <w:keepNext w:val="0"/>
              <w:keepLines w:val="0"/>
              <w:widowControl/>
              <w:suppressLineNumbers w:val="0"/>
              <w:jc w:val="center"/>
              <w:textAlignment w:val="center"/>
              <w:rPr>
                <w:rFonts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区域</w:t>
            </w:r>
          </w:p>
        </w:tc>
        <w:tc>
          <w:tcPr>
            <w:tcW w:w="3765" w:type="dxa"/>
            <w:tcBorders>
              <w:top w:val="single" w:color="000000" w:sz="8" w:space="0"/>
              <w:left w:val="single" w:color="000000" w:sz="8" w:space="0"/>
              <w:bottom w:val="single" w:color="000000" w:sz="8" w:space="0"/>
              <w:right w:val="single" w:color="000000" w:sz="8" w:space="0"/>
            </w:tcBorders>
            <w:noWrap w:val="0"/>
            <w:vAlign w:val="center"/>
          </w:tcPr>
          <w:p w14:paraId="63F67642">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标准内容</w:t>
            </w:r>
          </w:p>
        </w:tc>
        <w:tc>
          <w:tcPr>
            <w:tcW w:w="630" w:type="dxa"/>
            <w:tcBorders>
              <w:top w:val="single" w:color="000000" w:sz="8" w:space="0"/>
              <w:left w:val="single" w:color="000000" w:sz="8" w:space="0"/>
              <w:bottom w:val="single" w:color="000000" w:sz="8" w:space="0"/>
              <w:right w:val="single" w:color="000000" w:sz="8" w:space="0"/>
            </w:tcBorders>
            <w:noWrap w:val="0"/>
            <w:vAlign w:val="center"/>
          </w:tcPr>
          <w:p w14:paraId="5DD5BF88">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分值</w:t>
            </w:r>
          </w:p>
        </w:tc>
        <w:tc>
          <w:tcPr>
            <w:tcW w:w="3525" w:type="dxa"/>
            <w:tcBorders>
              <w:top w:val="single" w:color="000000" w:sz="8" w:space="0"/>
              <w:left w:val="single" w:color="000000" w:sz="8" w:space="0"/>
              <w:bottom w:val="single" w:color="000000" w:sz="8" w:space="0"/>
              <w:right w:val="single" w:color="000000" w:sz="8" w:space="0"/>
            </w:tcBorders>
            <w:noWrap w:val="0"/>
            <w:vAlign w:val="center"/>
          </w:tcPr>
          <w:p w14:paraId="0FC53EAB">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监管评分参与</w:t>
            </w:r>
          </w:p>
        </w:tc>
        <w:tc>
          <w:tcPr>
            <w:tcW w:w="795" w:type="dxa"/>
            <w:tcBorders>
              <w:top w:val="single" w:color="000000" w:sz="8" w:space="0"/>
              <w:left w:val="single" w:color="000000" w:sz="8" w:space="0"/>
              <w:bottom w:val="single" w:color="000000" w:sz="8" w:space="0"/>
              <w:right w:val="single" w:color="000000" w:sz="8" w:space="0"/>
            </w:tcBorders>
            <w:noWrap w:val="0"/>
            <w:vAlign w:val="center"/>
          </w:tcPr>
          <w:p w14:paraId="085E2779">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考核分值</w:t>
            </w:r>
          </w:p>
        </w:tc>
      </w:tr>
      <w:tr w14:paraId="7A8460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22" w:type="dxa"/>
            <w:vMerge w:val="restart"/>
            <w:tcBorders>
              <w:top w:val="nil"/>
              <w:left w:val="single" w:color="000000" w:sz="8" w:space="0"/>
              <w:right w:val="single" w:color="000000" w:sz="8" w:space="0"/>
            </w:tcBorders>
            <w:noWrap w:val="0"/>
            <w:vAlign w:val="center"/>
          </w:tcPr>
          <w:p w14:paraId="045D4C7D">
            <w:pPr>
              <w:keepNext w:val="0"/>
              <w:keepLines w:val="0"/>
              <w:widowControl/>
              <w:suppressLineNumbers w:val="0"/>
              <w:jc w:val="both"/>
              <w:textAlignment w:val="center"/>
              <w:rPr>
                <w:rFonts w:hint="eastAsia" w:ascii="仿宋" w:hAnsi="仿宋" w:eastAsia="仿宋" w:cs="仿宋"/>
                <w:i w:val="0"/>
                <w:iCs w:val="0"/>
                <w:color w:val="auto"/>
                <w:kern w:val="0"/>
                <w:sz w:val="21"/>
                <w:szCs w:val="21"/>
                <w:highlight w:val="none"/>
                <w:u w:val="none"/>
                <w:lang w:val="en-US" w:eastAsia="zh-CN" w:bidi="ar"/>
              </w:rPr>
            </w:pPr>
          </w:p>
          <w:p w14:paraId="3E891DC6">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（三）</w:t>
            </w:r>
          </w:p>
          <w:p w14:paraId="7492F4F1">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教     学        场     所     卫     生     管       理</w:t>
            </w:r>
          </w:p>
          <w:p w14:paraId="58D3A3D3">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（15分）</w:t>
            </w:r>
          </w:p>
        </w:tc>
        <w:tc>
          <w:tcPr>
            <w:tcW w:w="3765" w:type="dxa"/>
            <w:tcBorders>
              <w:top w:val="nil"/>
              <w:left w:val="single" w:color="000000" w:sz="8" w:space="0"/>
              <w:bottom w:val="single" w:color="000000" w:sz="8" w:space="0"/>
              <w:right w:val="single" w:color="000000" w:sz="8" w:space="0"/>
            </w:tcBorders>
            <w:noWrap w:val="0"/>
            <w:vAlign w:val="center"/>
          </w:tcPr>
          <w:p w14:paraId="57645149">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1、清洁卫生各负责范围明确到人，实行标准化保洁，保洁员着装统一、工作仔细、形象良好。清洁环卫设备完善。</w:t>
            </w:r>
          </w:p>
        </w:tc>
        <w:tc>
          <w:tcPr>
            <w:tcW w:w="630" w:type="dxa"/>
            <w:tcBorders>
              <w:top w:val="nil"/>
              <w:left w:val="single" w:color="000000" w:sz="8" w:space="0"/>
              <w:bottom w:val="single" w:color="000000" w:sz="8" w:space="0"/>
              <w:right w:val="single" w:color="000000" w:sz="8" w:space="0"/>
            </w:tcBorders>
            <w:noWrap w:val="0"/>
            <w:vAlign w:val="center"/>
          </w:tcPr>
          <w:p w14:paraId="23665107">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0.5分</w:t>
            </w:r>
          </w:p>
        </w:tc>
        <w:tc>
          <w:tcPr>
            <w:tcW w:w="3525" w:type="dxa"/>
            <w:tcBorders>
              <w:top w:val="nil"/>
              <w:left w:val="single" w:color="000000" w:sz="8" w:space="0"/>
              <w:bottom w:val="single" w:color="000000" w:sz="8" w:space="0"/>
              <w:right w:val="single" w:color="000000" w:sz="8" w:space="0"/>
            </w:tcBorders>
            <w:noWrap w:val="0"/>
            <w:vAlign w:val="center"/>
          </w:tcPr>
          <w:p w14:paraId="71F4DE9E">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保洁员责任不明确扣0.1分，未实行标准化保洁扣0.1分，着装不统一、不干净、形象不好每人扣0.1分。设备不完善扣0.1分。</w:t>
            </w:r>
          </w:p>
        </w:tc>
        <w:tc>
          <w:tcPr>
            <w:tcW w:w="795" w:type="dxa"/>
            <w:tcBorders>
              <w:top w:val="nil"/>
              <w:left w:val="single" w:color="000000" w:sz="8" w:space="0"/>
              <w:bottom w:val="single" w:color="000000" w:sz="8" w:space="0"/>
              <w:right w:val="single" w:color="000000" w:sz="8" w:space="0"/>
            </w:tcBorders>
            <w:noWrap w:val="0"/>
            <w:vAlign w:val="center"/>
          </w:tcPr>
          <w:p w14:paraId="479B788D">
            <w:pPr>
              <w:jc w:val="center"/>
              <w:rPr>
                <w:rFonts w:hint="eastAsia" w:ascii="仿宋" w:hAnsi="仿宋" w:eastAsia="仿宋" w:cs="仿宋"/>
                <w:i w:val="0"/>
                <w:iCs w:val="0"/>
                <w:color w:val="auto"/>
                <w:sz w:val="21"/>
                <w:szCs w:val="21"/>
                <w:highlight w:val="none"/>
                <w:u w:val="none"/>
              </w:rPr>
            </w:pPr>
          </w:p>
        </w:tc>
      </w:tr>
      <w:tr w14:paraId="0D6BFC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822" w:type="dxa"/>
            <w:vMerge w:val="continue"/>
            <w:tcBorders>
              <w:left w:val="single" w:color="000000" w:sz="8" w:space="0"/>
              <w:right w:val="single" w:color="000000" w:sz="8" w:space="0"/>
            </w:tcBorders>
            <w:noWrap w:val="0"/>
            <w:vAlign w:val="center"/>
          </w:tcPr>
          <w:p w14:paraId="6199430D">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p>
        </w:tc>
        <w:tc>
          <w:tcPr>
            <w:tcW w:w="3765" w:type="dxa"/>
            <w:tcBorders>
              <w:top w:val="nil"/>
              <w:left w:val="single" w:color="000000" w:sz="8" w:space="0"/>
              <w:bottom w:val="single" w:color="000000" w:sz="8" w:space="0"/>
              <w:right w:val="single" w:color="000000" w:sz="8" w:space="0"/>
            </w:tcBorders>
            <w:noWrap w:val="0"/>
            <w:vAlign w:val="center"/>
          </w:tcPr>
          <w:p w14:paraId="2CC52E0C">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2、进入工作场所，做到动作轻、说话轻、走路轻。</w:t>
            </w:r>
          </w:p>
        </w:tc>
        <w:tc>
          <w:tcPr>
            <w:tcW w:w="630" w:type="dxa"/>
            <w:tcBorders>
              <w:top w:val="nil"/>
              <w:left w:val="single" w:color="000000" w:sz="8" w:space="0"/>
              <w:bottom w:val="single" w:color="000000" w:sz="8" w:space="0"/>
              <w:right w:val="single" w:color="000000" w:sz="8" w:space="0"/>
            </w:tcBorders>
            <w:noWrap w:val="0"/>
            <w:vAlign w:val="center"/>
          </w:tcPr>
          <w:p w14:paraId="347E6934">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1分</w:t>
            </w:r>
          </w:p>
        </w:tc>
        <w:tc>
          <w:tcPr>
            <w:tcW w:w="3525" w:type="dxa"/>
            <w:tcBorders>
              <w:top w:val="nil"/>
              <w:left w:val="single" w:color="000000" w:sz="8" w:space="0"/>
              <w:bottom w:val="single" w:color="000000" w:sz="8" w:space="0"/>
              <w:right w:val="single" w:color="000000" w:sz="8" w:space="0"/>
            </w:tcBorders>
            <w:noWrap w:val="0"/>
            <w:vAlign w:val="center"/>
          </w:tcPr>
          <w:p w14:paraId="6C30579F">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对学校领导、师生员工工作、学习、生活造成影响，一次投诉扣0.1分。</w:t>
            </w:r>
          </w:p>
        </w:tc>
        <w:tc>
          <w:tcPr>
            <w:tcW w:w="795" w:type="dxa"/>
            <w:tcBorders>
              <w:top w:val="nil"/>
              <w:left w:val="single" w:color="000000" w:sz="8" w:space="0"/>
              <w:bottom w:val="single" w:color="000000" w:sz="8" w:space="0"/>
              <w:right w:val="single" w:color="000000" w:sz="8" w:space="0"/>
            </w:tcBorders>
            <w:noWrap w:val="0"/>
            <w:vAlign w:val="center"/>
          </w:tcPr>
          <w:p w14:paraId="1846FE26">
            <w:pPr>
              <w:jc w:val="center"/>
              <w:rPr>
                <w:rFonts w:hint="eastAsia" w:ascii="仿宋" w:hAnsi="仿宋" w:eastAsia="仿宋" w:cs="仿宋"/>
                <w:i w:val="0"/>
                <w:iCs w:val="0"/>
                <w:color w:val="auto"/>
                <w:sz w:val="21"/>
                <w:szCs w:val="21"/>
                <w:highlight w:val="none"/>
                <w:u w:val="none"/>
              </w:rPr>
            </w:pPr>
          </w:p>
        </w:tc>
      </w:tr>
      <w:tr w14:paraId="37450C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trPr>
        <w:tc>
          <w:tcPr>
            <w:tcW w:w="822" w:type="dxa"/>
            <w:vMerge w:val="continue"/>
            <w:tcBorders>
              <w:left w:val="single" w:color="000000" w:sz="8" w:space="0"/>
              <w:right w:val="single" w:color="000000" w:sz="8" w:space="0"/>
            </w:tcBorders>
            <w:noWrap w:val="0"/>
            <w:vAlign w:val="center"/>
          </w:tcPr>
          <w:p w14:paraId="024168E7">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p>
        </w:tc>
        <w:tc>
          <w:tcPr>
            <w:tcW w:w="3765" w:type="dxa"/>
            <w:tcBorders>
              <w:top w:val="nil"/>
              <w:left w:val="single" w:color="000000" w:sz="8" w:space="0"/>
              <w:bottom w:val="single" w:color="000000" w:sz="8" w:space="0"/>
              <w:right w:val="single" w:color="000000" w:sz="8" w:space="0"/>
            </w:tcBorders>
            <w:noWrap w:val="0"/>
            <w:vAlign w:val="center"/>
          </w:tcPr>
          <w:p w14:paraId="77B63A1E">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3、大厅、走廊、楼梯干净明亮、无纸屑、果皮和明显垃圾、烟头，桶内垃圾梯级不超过三分之二、公共区域屋顶无蜘蛛网、无积灰。</w:t>
            </w:r>
          </w:p>
        </w:tc>
        <w:tc>
          <w:tcPr>
            <w:tcW w:w="630" w:type="dxa"/>
            <w:tcBorders>
              <w:top w:val="nil"/>
              <w:left w:val="single" w:color="000000" w:sz="8" w:space="0"/>
              <w:bottom w:val="single" w:color="000000" w:sz="8" w:space="0"/>
              <w:right w:val="single" w:color="000000" w:sz="8" w:space="0"/>
            </w:tcBorders>
            <w:noWrap w:val="0"/>
            <w:vAlign w:val="center"/>
          </w:tcPr>
          <w:p w14:paraId="30931578">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0.5分</w:t>
            </w:r>
          </w:p>
        </w:tc>
        <w:tc>
          <w:tcPr>
            <w:tcW w:w="3525" w:type="dxa"/>
            <w:tcBorders>
              <w:top w:val="nil"/>
              <w:left w:val="single" w:color="000000" w:sz="8" w:space="0"/>
              <w:bottom w:val="single" w:color="000000" w:sz="8" w:space="0"/>
              <w:right w:val="single" w:color="000000" w:sz="8" w:space="0"/>
            </w:tcBorders>
            <w:noWrap w:val="0"/>
            <w:vAlign w:val="center"/>
          </w:tcPr>
          <w:p w14:paraId="0BEBB669">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有明显污渍、杂物，楼梯、地面有烟头、痰迹，墙面有蜘蛛丝扣0.1分。</w:t>
            </w:r>
          </w:p>
        </w:tc>
        <w:tc>
          <w:tcPr>
            <w:tcW w:w="795" w:type="dxa"/>
            <w:tcBorders>
              <w:top w:val="nil"/>
              <w:left w:val="single" w:color="000000" w:sz="8" w:space="0"/>
              <w:bottom w:val="single" w:color="000000" w:sz="8" w:space="0"/>
              <w:right w:val="single" w:color="000000" w:sz="8" w:space="0"/>
            </w:tcBorders>
            <w:noWrap w:val="0"/>
            <w:vAlign w:val="center"/>
          </w:tcPr>
          <w:p w14:paraId="66F6F494">
            <w:pPr>
              <w:jc w:val="center"/>
              <w:rPr>
                <w:rFonts w:hint="eastAsia" w:ascii="仿宋" w:hAnsi="仿宋" w:eastAsia="仿宋" w:cs="仿宋"/>
                <w:i w:val="0"/>
                <w:iCs w:val="0"/>
                <w:color w:val="auto"/>
                <w:sz w:val="21"/>
                <w:szCs w:val="21"/>
                <w:highlight w:val="none"/>
                <w:u w:val="none"/>
              </w:rPr>
            </w:pPr>
          </w:p>
        </w:tc>
      </w:tr>
      <w:tr w14:paraId="24A17A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822" w:type="dxa"/>
            <w:vMerge w:val="continue"/>
            <w:tcBorders>
              <w:left w:val="single" w:color="000000" w:sz="8" w:space="0"/>
              <w:right w:val="single" w:color="000000" w:sz="8" w:space="0"/>
            </w:tcBorders>
            <w:noWrap w:val="0"/>
            <w:vAlign w:val="center"/>
          </w:tcPr>
          <w:p w14:paraId="75F1AA0E">
            <w:pPr>
              <w:jc w:val="center"/>
              <w:rPr>
                <w:rFonts w:hint="eastAsia" w:ascii="仿宋" w:hAnsi="仿宋" w:eastAsia="仿宋" w:cs="仿宋"/>
                <w:i w:val="0"/>
                <w:iCs w:val="0"/>
                <w:color w:val="auto"/>
                <w:sz w:val="21"/>
                <w:szCs w:val="21"/>
                <w:highlight w:val="none"/>
                <w:u w:val="none"/>
              </w:rPr>
            </w:pPr>
          </w:p>
        </w:tc>
        <w:tc>
          <w:tcPr>
            <w:tcW w:w="3765" w:type="dxa"/>
            <w:tcBorders>
              <w:top w:val="nil"/>
              <w:left w:val="single" w:color="000000" w:sz="8" w:space="0"/>
              <w:bottom w:val="single" w:color="000000" w:sz="8" w:space="0"/>
              <w:right w:val="single" w:color="000000" w:sz="8" w:space="0"/>
            </w:tcBorders>
            <w:noWrap w:val="0"/>
            <w:vAlign w:val="center"/>
          </w:tcPr>
          <w:p w14:paraId="79179B98">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4、教室内地面整洁、桌椅无灰尘污渍、无垃圾、楼梯和地面保持干净</w:t>
            </w:r>
          </w:p>
        </w:tc>
        <w:tc>
          <w:tcPr>
            <w:tcW w:w="630" w:type="dxa"/>
            <w:tcBorders>
              <w:top w:val="nil"/>
              <w:left w:val="single" w:color="000000" w:sz="8" w:space="0"/>
              <w:bottom w:val="single" w:color="000000" w:sz="8" w:space="0"/>
              <w:right w:val="single" w:color="000000" w:sz="8" w:space="0"/>
            </w:tcBorders>
            <w:noWrap w:val="0"/>
            <w:vAlign w:val="center"/>
          </w:tcPr>
          <w:p w14:paraId="6EA9820B">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1分</w:t>
            </w:r>
          </w:p>
        </w:tc>
        <w:tc>
          <w:tcPr>
            <w:tcW w:w="3525" w:type="dxa"/>
            <w:tcBorders>
              <w:top w:val="nil"/>
              <w:left w:val="single" w:color="000000" w:sz="8" w:space="0"/>
              <w:bottom w:val="single" w:color="000000" w:sz="8" w:space="0"/>
              <w:right w:val="single" w:color="000000" w:sz="8" w:space="0"/>
            </w:tcBorders>
            <w:noWrap w:val="0"/>
            <w:vAlign w:val="center"/>
          </w:tcPr>
          <w:p w14:paraId="7BE4BA46">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教室内每发现一次扣0.1分，每节楼梯或每块瓷砖发现一处垃圾扣0.1分。</w:t>
            </w:r>
          </w:p>
        </w:tc>
        <w:tc>
          <w:tcPr>
            <w:tcW w:w="795" w:type="dxa"/>
            <w:tcBorders>
              <w:top w:val="nil"/>
              <w:left w:val="single" w:color="000000" w:sz="8" w:space="0"/>
              <w:bottom w:val="single" w:color="000000" w:sz="8" w:space="0"/>
              <w:right w:val="single" w:color="000000" w:sz="8" w:space="0"/>
            </w:tcBorders>
            <w:noWrap w:val="0"/>
            <w:vAlign w:val="center"/>
          </w:tcPr>
          <w:p w14:paraId="577A6A7E">
            <w:pPr>
              <w:jc w:val="center"/>
              <w:rPr>
                <w:rFonts w:hint="eastAsia" w:ascii="仿宋" w:hAnsi="仿宋" w:eastAsia="仿宋" w:cs="仿宋"/>
                <w:i w:val="0"/>
                <w:iCs w:val="0"/>
                <w:color w:val="auto"/>
                <w:sz w:val="21"/>
                <w:szCs w:val="21"/>
                <w:highlight w:val="none"/>
                <w:u w:val="none"/>
              </w:rPr>
            </w:pPr>
          </w:p>
        </w:tc>
      </w:tr>
      <w:tr w14:paraId="58D4BA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1" w:hRule="atLeast"/>
        </w:trPr>
        <w:tc>
          <w:tcPr>
            <w:tcW w:w="822" w:type="dxa"/>
            <w:vMerge w:val="continue"/>
            <w:tcBorders>
              <w:left w:val="single" w:color="000000" w:sz="8" w:space="0"/>
              <w:right w:val="single" w:color="000000" w:sz="8" w:space="0"/>
            </w:tcBorders>
            <w:noWrap w:val="0"/>
            <w:vAlign w:val="center"/>
          </w:tcPr>
          <w:p w14:paraId="50AE9AFC">
            <w:pPr>
              <w:jc w:val="center"/>
              <w:rPr>
                <w:rFonts w:hint="eastAsia" w:ascii="仿宋" w:hAnsi="仿宋" w:eastAsia="仿宋" w:cs="仿宋"/>
                <w:i w:val="0"/>
                <w:iCs w:val="0"/>
                <w:color w:val="auto"/>
                <w:sz w:val="21"/>
                <w:szCs w:val="21"/>
                <w:highlight w:val="none"/>
                <w:u w:val="none"/>
              </w:rPr>
            </w:pPr>
          </w:p>
        </w:tc>
        <w:tc>
          <w:tcPr>
            <w:tcW w:w="3765" w:type="dxa"/>
            <w:tcBorders>
              <w:top w:val="nil"/>
              <w:left w:val="single" w:color="000000" w:sz="8" w:space="0"/>
              <w:bottom w:val="single" w:color="000000" w:sz="8" w:space="0"/>
              <w:right w:val="single" w:color="000000" w:sz="8" w:space="0"/>
            </w:tcBorders>
            <w:noWrap w:val="0"/>
            <w:vAlign w:val="center"/>
          </w:tcPr>
          <w:p w14:paraId="588ACFDD">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5、弱电间无杂物</w:t>
            </w:r>
          </w:p>
        </w:tc>
        <w:tc>
          <w:tcPr>
            <w:tcW w:w="630" w:type="dxa"/>
            <w:tcBorders>
              <w:top w:val="nil"/>
              <w:left w:val="single" w:color="000000" w:sz="8" w:space="0"/>
              <w:bottom w:val="single" w:color="000000" w:sz="8" w:space="0"/>
              <w:right w:val="single" w:color="000000" w:sz="8" w:space="0"/>
            </w:tcBorders>
            <w:noWrap w:val="0"/>
            <w:vAlign w:val="center"/>
          </w:tcPr>
          <w:p w14:paraId="29377ED2">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0.5分</w:t>
            </w:r>
          </w:p>
        </w:tc>
        <w:tc>
          <w:tcPr>
            <w:tcW w:w="3525" w:type="dxa"/>
            <w:tcBorders>
              <w:top w:val="nil"/>
              <w:left w:val="single" w:color="000000" w:sz="8" w:space="0"/>
              <w:bottom w:val="single" w:color="000000" w:sz="8" w:space="0"/>
              <w:right w:val="single" w:color="000000" w:sz="8" w:space="0"/>
            </w:tcBorders>
            <w:noWrap w:val="0"/>
            <w:vAlign w:val="center"/>
          </w:tcPr>
          <w:p w14:paraId="6ADF9A74">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每发现一次扣0.1分</w:t>
            </w:r>
          </w:p>
        </w:tc>
        <w:tc>
          <w:tcPr>
            <w:tcW w:w="795" w:type="dxa"/>
            <w:tcBorders>
              <w:top w:val="nil"/>
              <w:left w:val="single" w:color="000000" w:sz="8" w:space="0"/>
              <w:bottom w:val="single" w:color="000000" w:sz="8" w:space="0"/>
              <w:right w:val="single" w:color="000000" w:sz="8" w:space="0"/>
            </w:tcBorders>
            <w:noWrap w:val="0"/>
            <w:vAlign w:val="center"/>
          </w:tcPr>
          <w:p w14:paraId="5609C667">
            <w:pPr>
              <w:jc w:val="center"/>
              <w:rPr>
                <w:rFonts w:hint="eastAsia" w:ascii="仿宋" w:hAnsi="仿宋" w:eastAsia="仿宋" w:cs="仿宋"/>
                <w:i w:val="0"/>
                <w:iCs w:val="0"/>
                <w:color w:val="auto"/>
                <w:sz w:val="21"/>
                <w:szCs w:val="21"/>
                <w:highlight w:val="none"/>
                <w:u w:val="none"/>
              </w:rPr>
            </w:pPr>
          </w:p>
        </w:tc>
      </w:tr>
      <w:tr w14:paraId="5D5E98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5" w:hRule="atLeast"/>
        </w:trPr>
        <w:tc>
          <w:tcPr>
            <w:tcW w:w="822" w:type="dxa"/>
            <w:vMerge w:val="continue"/>
            <w:tcBorders>
              <w:left w:val="single" w:color="000000" w:sz="8" w:space="0"/>
              <w:right w:val="single" w:color="000000" w:sz="8" w:space="0"/>
            </w:tcBorders>
            <w:noWrap w:val="0"/>
            <w:vAlign w:val="center"/>
          </w:tcPr>
          <w:p w14:paraId="6B975EC9">
            <w:pPr>
              <w:jc w:val="center"/>
              <w:rPr>
                <w:rFonts w:hint="eastAsia" w:ascii="仿宋" w:hAnsi="仿宋" w:eastAsia="仿宋" w:cs="仿宋"/>
                <w:i w:val="0"/>
                <w:iCs w:val="0"/>
                <w:color w:val="auto"/>
                <w:sz w:val="21"/>
                <w:szCs w:val="21"/>
                <w:highlight w:val="none"/>
                <w:u w:val="none"/>
              </w:rPr>
            </w:pPr>
          </w:p>
        </w:tc>
        <w:tc>
          <w:tcPr>
            <w:tcW w:w="3765" w:type="dxa"/>
            <w:tcBorders>
              <w:top w:val="nil"/>
              <w:left w:val="single" w:color="000000" w:sz="8" w:space="0"/>
              <w:bottom w:val="single" w:color="000000" w:sz="8" w:space="0"/>
              <w:right w:val="single" w:color="000000" w:sz="8" w:space="0"/>
            </w:tcBorders>
            <w:noWrap w:val="0"/>
            <w:vAlign w:val="center"/>
          </w:tcPr>
          <w:p w14:paraId="25E38EDB">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6、墙面目视1.5米，无明显污渍，无无关粘贴物、无乱涂乱画</w:t>
            </w:r>
          </w:p>
        </w:tc>
        <w:tc>
          <w:tcPr>
            <w:tcW w:w="630" w:type="dxa"/>
            <w:tcBorders>
              <w:top w:val="nil"/>
              <w:left w:val="single" w:color="000000" w:sz="8" w:space="0"/>
              <w:bottom w:val="single" w:color="000000" w:sz="8" w:space="0"/>
              <w:right w:val="single" w:color="000000" w:sz="8" w:space="0"/>
            </w:tcBorders>
            <w:noWrap w:val="0"/>
            <w:vAlign w:val="center"/>
          </w:tcPr>
          <w:p w14:paraId="05D3E025">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1分</w:t>
            </w:r>
          </w:p>
        </w:tc>
        <w:tc>
          <w:tcPr>
            <w:tcW w:w="3525" w:type="dxa"/>
            <w:tcBorders>
              <w:top w:val="nil"/>
              <w:left w:val="single" w:color="000000" w:sz="8" w:space="0"/>
              <w:bottom w:val="single" w:color="000000" w:sz="8" w:space="0"/>
              <w:right w:val="single" w:color="000000" w:sz="8" w:space="0"/>
            </w:tcBorders>
            <w:noWrap w:val="0"/>
            <w:vAlign w:val="center"/>
          </w:tcPr>
          <w:p w14:paraId="254C543E">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每发现一次扣0.1分</w:t>
            </w:r>
          </w:p>
        </w:tc>
        <w:tc>
          <w:tcPr>
            <w:tcW w:w="795" w:type="dxa"/>
            <w:tcBorders>
              <w:top w:val="nil"/>
              <w:left w:val="single" w:color="000000" w:sz="8" w:space="0"/>
              <w:bottom w:val="single" w:color="000000" w:sz="8" w:space="0"/>
              <w:right w:val="single" w:color="000000" w:sz="8" w:space="0"/>
            </w:tcBorders>
            <w:noWrap w:val="0"/>
            <w:vAlign w:val="center"/>
          </w:tcPr>
          <w:p w14:paraId="1BD7C300">
            <w:pPr>
              <w:jc w:val="center"/>
              <w:rPr>
                <w:rFonts w:hint="eastAsia" w:ascii="仿宋" w:hAnsi="仿宋" w:eastAsia="仿宋" w:cs="仿宋"/>
                <w:i w:val="0"/>
                <w:iCs w:val="0"/>
                <w:color w:val="auto"/>
                <w:sz w:val="21"/>
                <w:szCs w:val="21"/>
                <w:highlight w:val="none"/>
                <w:u w:val="none"/>
              </w:rPr>
            </w:pPr>
          </w:p>
        </w:tc>
      </w:tr>
      <w:tr w14:paraId="5111A6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5" w:hRule="atLeast"/>
        </w:trPr>
        <w:tc>
          <w:tcPr>
            <w:tcW w:w="822" w:type="dxa"/>
            <w:vMerge w:val="continue"/>
            <w:tcBorders>
              <w:left w:val="single" w:color="000000" w:sz="8" w:space="0"/>
              <w:right w:val="single" w:color="000000" w:sz="8" w:space="0"/>
            </w:tcBorders>
            <w:noWrap w:val="0"/>
            <w:vAlign w:val="center"/>
          </w:tcPr>
          <w:p w14:paraId="5C3E04FD">
            <w:pPr>
              <w:jc w:val="center"/>
              <w:rPr>
                <w:rFonts w:hint="eastAsia" w:ascii="仿宋" w:hAnsi="仿宋" w:eastAsia="仿宋" w:cs="仿宋"/>
                <w:i w:val="0"/>
                <w:iCs w:val="0"/>
                <w:color w:val="auto"/>
                <w:sz w:val="21"/>
                <w:szCs w:val="21"/>
                <w:highlight w:val="none"/>
                <w:u w:val="none"/>
              </w:rPr>
            </w:pPr>
          </w:p>
        </w:tc>
        <w:tc>
          <w:tcPr>
            <w:tcW w:w="3765" w:type="dxa"/>
            <w:tcBorders>
              <w:top w:val="nil"/>
              <w:left w:val="single" w:color="000000" w:sz="8" w:space="0"/>
              <w:bottom w:val="single" w:color="000000" w:sz="8" w:space="0"/>
              <w:right w:val="single" w:color="000000" w:sz="8" w:space="0"/>
            </w:tcBorders>
            <w:noWrap w:val="0"/>
            <w:vAlign w:val="center"/>
          </w:tcPr>
          <w:p w14:paraId="72203636">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7、玻璃、窗户目视1米干净无明显灰尘、无蛛网、指印、水痕、无无关粘贴物，窗户开启方向一致</w:t>
            </w:r>
          </w:p>
        </w:tc>
        <w:tc>
          <w:tcPr>
            <w:tcW w:w="630" w:type="dxa"/>
            <w:tcBorders>
              <w:top w:val="nil"/>
              <w:left w:val="single" w:color="000000" w:sz="8" w:space="0"/>
              <w:bottom w:val="single" w:color="000000" w:sz="8" w:space="0"/>
              <w:right w:val="single" w:color="000000" w:sz="8" w:space="0"/>
            </w:tcBorders>
            <w:noWrap w:val="0"/>
            <w:vAlign w:val="center"/>
          </w:tcPr>
          <w:p w14:paraId="05AA5C0C">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0.5分</w:t>
            </w:r>
          </w:p>
        </w:tc>
        <w:tc>
          <w:tcPr>
            <w:tcW w:w="3525" w:type="dxa"/>
            <w:tcBorders>
              <w:top w:val="nil"/>
              <w:left w:val="single" w:color="000000" w:sz="8" w:space="0"/>
              <w:bottom w:val="single" w:color="000000" w:sz="8" w:space="0"/>
              <w:right w:val="single" w:color="000000" w:sz="8" w:space="0"/>
            </w:tcBorders>
            <w:noWrap w:val="0"/>
            <w:vAlign w:val="center"/>
          </w:tcPr>
          <w:p w14:paraId="2065ED45">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每发现一次扣0.1分</w:t>
            </w:r>
          </w:p>
        </w:tc>
        <w:tc>
          <w:tcPr>
            <w:tcW w:w="795" w:type="dxa"/>
            <w:tcBorders>
              <w:top w:val="nil"/>
              <w:left w:val="single" w:color="000000" w:sz="8" w:space="0"/>
              <w:bottom w:val="single" w:color="000000" w:sz="8" w:space="0"/>
              <w:right w:val="single" w:color="000000" w:sz="8" w:space="0"/>
            </w:tcBorders>
            <w:noWrap w:val="0"/>
            <w:vAlign w:val="center"/>
          </w:tcPr>
          <w:p w14:paraId="76BA3A6B">
            <w:pPr>
              <w:jc w:val="center"/>
              <w:rPr>
                <w:rFonts w:hint="eastAsia" w:ascii="仿宋" w:hAnsi="仿宋" w:eastAsia="仿宋" w:cs="仿宋"/>
                <w:i w:val="0"/>
                <w:iCs w:val="0"/>
                <w:color w:val="auto"/>
                <w:sz w:val="21"/>
                <w:szCs w:val="21"/>
                <w:highlight w:val="none"/>
                <w:u w:val="none"/>
              </w:rPr>
            </w:pPr>
          </w:p>
        </w:tc>
      </w:tr>
      <w:tr w14:paraId="63C8D4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822" w:type="dxa"/>
            <w:vMerge w:val="continue"/>
            <w:tcBorders>
              <w:left w:val="single" w:color="000000" w:sz="8" w:space="0"/>
              <w:right w:val="single" w:color="000000" w:sz="8" w:space="0"/>
            </w:tcBorders>
            <w:noWrap w:val="0"/>
            <w:vAlign w:val="center"/>
          </w:tcPr>
          <w:p w14:paraId="5408A6CC">
            <w:pPr>
              <w:jc w:val="center"/>
              <w:rPr>
                <w:rFonts w:hint="eastAsia" w:ascii="仿宋" w:hAnsi="仿宋" w:eastAsia="仿宋" w:cs="仿宋"/>
                <w:i w:val="0"/>
                <w:iCs w:val="0"/>
                <w:color w:val="auto"/>
                <w:sz w:val="21"/>
                <w:szCs w:val="21"/>
                <w:highlight w:val="none"/>
                <w:u w:val="none"/>
              </w:rPr>
            </w:pPr>
          </w:p>
        </w:tc>
        <w:tc>
          <w:tcPr>
            <w:tcW w:w="3765" w:type="dxa"/>
            <w:tcBorders>
              <w:top w:val="nil"/>
              <w:left w:val="single" w:color="000000" w:sz="8" w:space="0"/>
              <w:bottom w:val="single" w:color="000000" w:sz="8" w:space="0"/>
              <w:right w:val="single" w:color="000000" w:sz="8" w:space="0"/>
            </w:tcBorders>
            <w:noWrap w:val="0"/>
            <w:vAlign w:val="center"/>
          </w:tcPr>
          <w:p w14:paraId="1107B30F">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8、门、柱目视1.5米无明显污渍</w:t>
            </w:r>
          </w:p>
        </w:tc>
        <w:tc>
          <w:tcPr>
            <w:tcW w:w="630" w:type="dxa"/>
            <w:tcBorders>
              <w:top w:val="nil"/>
              <w:left w:val="single" w:color="000000" w:sz="8" w:space="0"/>
              <w:bottom w:val="single" w:color="000000" w:sz="8" w:space="0"/>
              <w:right w:val="single" w:color="000000" w:sz="8" w:space="0"/>
            </w:tcBorders>
            <w:noWrap w:val="0"/>
            <w:vAlign w:val="center"/>
          </w:tcPr>
          <w:p w14:paraId="48E9F30D">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1分</w:t>
            </w:r>
          </w:p>
        </w:tc>
        <w:tc>
          <w:tcPr>
            <w:tcW w:w="3525" w:type="dxa"/>
            <w:tcBorders>
              <w:top w:val="nil"/>
              <w:left w:val="single" w:color="000000" w:sz="8" w:space="0"/>
              <w:bottom w:val="single" w:color="000000" w:sz="8" w:space="0"/>
              <w:right w:val="single" w:color="000000" w:sz="8" w:space="0"/>
            </w:tcBorders>
            <w:noWrap w:val="0"/>
            <w:vAlign w:val="center"/>
          </w:tcPr>
          <w:p w14:paraId="462BC4E2">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每发现一次扣0.1分</w:t>
            </w:r>
          </w:p>
        </w:tc>
        <w:tc>
          <w:tcPr>
            <w:tcW w:w="795" w:type="dxa"/>
            <w:tcBorders>
              <w:top w:val="nil"/>
              <w:left w:val="single" w:color="000000" w:sz="8" w:space="0"/>
              <w:bottom w:val="single" w:color="000000" w:sz="8" w:space="0"/>
              <w:right w:val="single" w:color="000000" w:sz="8" w:space="0"/>
            </w:tcBorders>
            <w:noWrap w:val="0"/>
            <w:vAlign w:val="center"/>
          </w:tcPr>
          <w:p w14:paraId="6343F767">
            <w:pPr>
              <w:jc w:val="center"/>
              <w:rPr>
                <w:rFonts w:hint="eastAsia" w:ascii="仿宋" w:hAnsi="仿宋" w:eastAsia="仿宋" w:cs="仿宋"/>
                <w:i w:val="0"/>
                <w:iCs w:val="0"/>
                <w:color w:val="auto"/>
                <w:sz w:val="21"/>
                <w:szCs w:val="21"/>
                <w:highlight w:val="none"/>
                <w:u w:val="none"/>
              </w:rPr>
            </w:pPr>
          </w:p>
        </w:tc>
      </w:tr>
      <w:tr w14:paraId="75A89D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5" w:hRule="atLeast"/>
        </w:trPr>
        <w:tc>
          <w:tcPr>
            <w:tcW w:w="822" w:type="dxa"/>
            <w:vMerge w:val="continue"/>
            <w:tcBorders>
              <w:left w:val="single" w:color="000000" w:sz="8" w:space="0"/>
              <w:right w:val="single" w:color="000000" w:sz="8" w:space="0"/>
            </w:tcBorders>
            <w:noWrap w:val="0"/>
            <w:vAlign w:val="center"/>
          </w:tcPr>
          <w:p w14:paraId="7D573D41">
            <w:pPr>
              <w:jc w:val="center"/>
              <w:rPr>
                <w:rFonts w:hint="eastAsia" w:ascii="仿宋" w:hAnsi="仿宋" w:eastAsia="仿宋" w:cs="仿宋"/>
                <w:i w:val="0"/>
                <w:iCs w:val="0"/>
                <w:color w:val="auto"/>
                <w:sz w:val="21"/>
                <w:szCs w:val="21"/>
                <w:highlight w:val="none"/>
                <w:u w:val="none"/>
              </w:rPr>
            </w:pPr>
          </w:p>
        </w:tc>
        <w:tc>
          <w:tcPr>
            <w:tcW w:w="3765" w:type="dxa"/>
            <w:tcBorders>
              <w:top w:val="nil"/>
              <w:left w:val="single" w:color="000000" w:sz="8" w:space="0"/>
              <w:bottom w:val="single" w:color="000000" w:sz="8" w:space="0"/>
              <w:right w:val="single" w:color="000000" w:sz="8" w:space="0"/>
            </w:tcBorders>
            <w:noWrap w:val="0"/>
            <w:vAlign w:val="center"/>
          </w:tcPr>
          <w:p w14:paraId="6731AB20">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9、消火栓、灭火器、电源开关、消防紧急按钮外表目视1米无灰尘、消防栓顶部无灰尘，配电箱目视一米表面光洁</w:t>
            </w:r>
          </w:p>
        </w:tc>
        <w:tc>
          <w:tcPr>
            <w:tcW w:w="630" w:type="dxa"/>
            <w:tcBorders>
              <w:top w:val="nil"/>
              <w:left w:val="single" w:color="000000" w:sz="8" w:space="0"/>
              <w:bottom w:val="single" w:color="000000" w:sz="8" w:space="0"/>
              <w:right w:val="single" w:color="000000" w:sz="8" w:space="0"/>
            </w:tcBorders>
            <w:noWrap w:val="0"/>
            <w:vAlign w:val="center"/>
          </w:tcPr>
          <w:p w14:paraId="596BFA16">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0.5分</w:t>
            </w:r>
          </w:p>
        </w:tc>
        <w:tc>
          <w:tcPr>
            <w:tcW w:w="3525" w:type="dxa"/>
            <w:tcBorders>
              <w:top w:val="nil"/>
              <w:left w:val="single" w:color="000000" w:sz="8" w:space="0"/>
              <w:bottom w:val="single" w:color="000000" w:sz="8" w:space="0"/>
              <w:right w:val="single" w:color="000000" w:sz="8" w:space="0"/>
            </w:tcBorders>
            <w:noWrap w:val="0"/>
            <w:vAlign w:val="center"/>
          </w:tcPr>
          <w:p w14:paraId="22E0DC07">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每发现一次扣0.1分</w:t>
            </w:r>
          </w:p>
        </w:tc>
        <w:tc>
          <w:tcPr>
            <w:tcW w:w="795" w:type="dxa"/>
            <w:tcBorders>
              <w:top w:val="nil"/>
              <w:left w:val="single" w:color="000000" w:sz="8" w:space="0"/>
              <w:bottom w:val="single" w:color="000000" w:sz="8" w:space="0"/>
              <w:right w:val="single" w:color="000000" w:sz="8" w:space="0"/>
            </w:tcBorders>
            <w:noWrap w:val="0"/>
            <w:vAlign w:val="center"/>
          </w:tcPr>
          <w:p w14:paraId="1E741F78">
            <w:pPr>
              <w:jc w:val="center"/>
              <w:rPr>
                <w:rFonts w:hint="eastAsia" w:ascii="仿宋" w:hAnsi="仿宋" w:eastAsia="仿宋" w:cs="仿宋"/>
                <w:i w:val="0"/>
                <w:iCs w:val="0"/>
                <w:color w:val="auto"/>
                <w:sz w:val="21"/>
                <w:szCs w:val="21"/>
                <w:highlight w:val="none"/>
                <w:u w:val="none"/>
              </w:rPr>
            </w:pPr>
          </w:p>
        </w:tc>
      </w:tr>
      <w:tr w14:paraId="03D29A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5" w:hRule="atLeast"/>
        </w:trPr>
        <w:tc>
          <w:tcPr>
            <w:tcW w:w="822" w:type="dxa"/>
            <w:vMerge w:val="continue"/>
            <w:tcBorders>
              <w:left w:val="single" w:color="000000" w:sz="8" w:space="0"/>
              <w:right w:val="single" w:color="000000" w:sz="8" w:space="0"/>
            </w:tcBorders>
            <w:noWrap w:val="0"/>
            <w:vAlign w:val="center"/>
          </w:tcPr>
          <w:p w14:paraId="24C56A45">
            <w:pPr>
              <w:jc w:val="center"/>
              <w:rPr>
                <w:rFonts w:hint="eastAsia" w:ascii="仿宋" w:hAnsi="仿宋" w:eastAsia="仿宋" w:cs="仿宋"/>
                <w:i w:val="0"/>
                <w:iCs w:val="0"/>
                <w:color w:val="auto"/>
                <w:sz w:val="21"/>
                <w:szCs w:val="21"/>
                <w:highlight w:val="none"/>
                <w:u w:val="none"/>
              </w:rPr>
            </w:pPr>
          </w:p>
        </w:tc>
        <w:tc>
          <w:tcPr>
            <w:tcW w:w="3765" w:type="dxa"/>
            <w:tcBorders>
              <w:top w:val="nil"/>
              <w:left w:val="single" w:color="000000" w:sz="8" w:space="0"/>
              <w:bottom w:val="single" w:color="000000" w:sz="8" w:space="0"/>
              <w:right w:val="single" w:color="000000" w:sz="8" w:space="0"/>
            </w:tcBorders>
            <w:noWrap w:val="0"/>
            <w:vAlign w:val="center"/>
          </w:tcPr>
          <w:p w14:paraId="1C4D829C">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10、垃圾桶见底色、无污痕、定期清洗、内无异味散发。桶内垃圾梯级不超过三分之二。</w:t>
            </w:r>
          </w:p>
        </w:tc>
        <w:tc>
          <w:tcPr>
            <w:tcW w:w="630" w:type="dxa"/>
            <w:tcBorders>
              <w:top w:val="nil"/>
              <w:left w:val="single" w:color="000000" w:sz="8" w:space="0"/>
              <w:bottom w:val="single" w:color="000000" w:sz="8" w:space="0"/>
              <w:right w:val="single" w:color="000000" w:sz="8" w:space="0"/>
            </w:tcBorders>
            <w:noWrap w:val="0"/>
            <w:vAlign w:val="center"/>
          </w:tcPr>
          <w:p w14:paraId="3CE84FE5">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1分</w:t>
            </w:r>
          </w:p>
        </w:tc>
        <w:tc>
          <w:tcPr>
            <w:tcW w:w="3525" w:type="dxa"/>
            <w:tcBorders>
              <w:top w:val="nil"/>
              <w:left w:val="single" w:color="000000" w:sz="8" w:space="0"/>
              <w:bottom w:val="single" w:color="000000" w:sz="8" w:space="0"/>
              <w:right w:val="single" w:color="000000" w:sz="8" w:space="0"/>
            </w:tcBorders>
            <w:noWrap w:val="0"/>
            <w:vAlign w:val="center"/>
          </w:tcPr>
          <w:p w14:paraId="0BC783EA">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每发现一次扣0.1分</w:t>
            </w:r>
          </w:p>
        </w:tc>
        <w:tc>
          <w:tcPr>
            <w:tcW w:w="795" w:type="dxa"/>
            <w:tcBorders>
              <w:top w:val="nil"/>
              <w:left w:val="single" w:color="000000" w:sz="8" w:space="0"/>
              <w:bottom w:val="single" w:color="000000" w:sz="8" w:space="0"/>
              <w:right w:val="single" w:color="000000" w:sz="8" w:space="0"/>
            </w:tcBorders>
            <w:noWrap w:val="0"/>
            <w:vAlign w:val="center"/>
          </w:tcPr>
          <w:p w14:paraId="0EDC762C">
            <w:pPr>
              <w:jc w:val="center"/>
              <w:rPr>
                <w:rFonts w:hint="eastAsia" w:ascii="仿宋" w:hAnsi="仿宋" w:eastAsia="仿宋" w:cs="仿宋"/>
                <w:i w:val="0"/>
                <w:iCs w:val="0"/>
                <w:color w:val="auto"/>
                <w:sz w:val="21"/>
                <w:szCs w:val="21"/>
                <w:highlight w:val="none"/>
                <w:u w:val="none"/>
              </w:rPr>
            </w:pPr>
          </w:p>
        </w:tc>
      </w:tr>
      <w:tr w14:paraId="7CD622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6" w:hRule="atLeast"/>
        </w:trPr>
        <w:tc>
          <w:tcPr>
            <w:tcW w:w="822" w:type="dxa"/>
            <w:vMerge w:val="continue"/>
            <w:tcBorders>
              <w:left w:val="single" w:color="000000" w:sz="8" w:space="0"/>
              <w:right w:val="single" w:color="000000" w:sz="8" w:space="0"/>
            </w:tcBorders>
            <w:noWrap w:val="0"/>
            <w:vAlign w:val="center"/>
          </w:tcPr>
          <w:p w14:paraId="0CF0399C">
            <w:pPr>
              <w:jc w:val="center"/>
              <w:rPr>
                <w:rFonts w:hint="eastAsia" w:ascii="仿宋" w:hAnsi="仿宋" w:eastAsia="仿宋" w:cs="仿宋"/>
                <w:i w:val="0"/>
                <w:iCs w:val="0"/>
                <w:color w:val="auto"/>
                <w:sz w:val="21"/>
                <w:szCs w:val="21"/>
                <w:highlight w:val="none"/>
                <w:u w:val="none"/>
              </w:rPr>
            </w:pPr>
          </w:p>
        </w:tc>
        <w:tc>
          <w:tcPr>
            <w:tcW w:w="3765" w:type="dxa"/>
            <w:tcBorders>
              <w:top w:val="nil"/>
              <w:left w:val="single" w:color="000000" w:sz="8" w:space="0"/>
              <w:bottom w:val="single" w:color="000000" w:sz="8" w:space="0"/>
              <w:right w:val="single" w:color="000000" w:sz="8" w:space="0"/>
            </w:tcBorders>
            <w:noWrap w:val="0"/>
            <w:vAlign w:val="center"/>
          </w:tcPr>
          <w:p w14:paraId="4A8FB4C6">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11、垃圾堆放、垃圾日产日清。</w:t>
            </w:r>
          </w:p>
        </w:tc>
        <w:tc>
          <w:tcPr>
            <w:tcW w:w="630" w:type="dxa"/>
            <w:tcBorders>
              <w:top w:val="nil"/>
              <w:left w:val="single" w:color="000000" w:sz="8" w:space="0"/>
              <w:bottom w:val="single" w:color="000000" w:sz="8" w:space="0"/>
              <w:right w:val="single" w:color="000000" w:sz="8" w:space="0"/>
            </w:tcBorders>
            <w:noWrap w:val="0"/>
            <w:vAlign w:val="center"/>
          </w:tcPr>
          <w:p w14:paraId="013B6173">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0.5分</w:t>
            </w:r>
          </w:p>
        </w:tc>
        <w:tc>
          <w:tcPr>
            <w:tcW w:w="3525" w:type="dxa"/>
            <w:tcBorders>
              <w:top w:val="nil"/>
              <w:left w:val="single" w:color="000000" w:sz="8" w:space="0"/>
              <w:bottom w:val="single" w:color="000000" w:sz="8" w:space="0"/>
              <w:right w:val="single" w:color="000000" w:sz="8" w:space="0"/>
            </w:tcBorders>
            <w:noWrap w:val="0"/>
            <w:vAlign w:val="center"/>
          </w:tcPr>
          <w:p w14:paraId="085B5E51">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每发现一次扣0.1分</w:t>
            </w:r>
          </w:p>
        </w:tc>
        <w:tc>
          <w:tcPr>
            <w:tcW w:w="795" w:type="dxa"/>
            <w:tcBorders>
              <w:top w:val="nil"/>
              <w:left w:val="single" w:color="000000" w:sz="8" w:space="0"/>
              <w:bottom w:val="single" w:color="000000" w:sz="8" w:space="0"/>
              <w:right w:val="single" w:color="000000" w:sz="8" w:space="0"/>
            </w:tcBorders>
            <w:noWrap w:val="0"/>
            <w:vAlign w:val="center"/>
          </w:tcPr>
          <w:p w14:paraId="14F1D572">
            <w:pPr>
              <w:jc w:val="center"/>
              <w:rPr>
                <w:rFonts w:hint="eastAsia" w:ascii="仿宋" w:hAnsi="仿宋" w:eastAsia="仿宋" w:cs="仿宋"/>
                <w:i w:val="0"/>
                <w:iCs w:val="0"/>
                <w:color w:val="auto"/>
                <w:sz w:val="21"/>
                <w:szCs w:val="21"/>
                <w:highlight w:val="none"/>
                <w:u w:val="none"/>
              </w:rPr>
            </w:pPr>
          </w:p>
        </w:tc>
      </w:tr>
      <w:tr w14:paraId="28C9AC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3" w:hRule="atLeast"/>
        </w:trPr>
        <w:tc>
          <w:tcPr>
            <w:tcW w:w="822" w:type="dxa"/>
            <w:vMerge w:val="continue"/>
            <w:tcBorders>
              <w:left w:val="single" w:color="000000" w:sz="8" w:space="0"/>
              <w:right w:val="single" w:color="000000" w:sz="8" w:space="0"/>
            </w:tcBorders>
            <w:noWrap w:val="0"/>
            <w:vAlign w:val="center"/>
          </w:tcPr>
          <w:p w14:paraId="222064C5">
            <w:pPr>
              <w:jc w:val="both"/>
              <w:rPr>
                <w:rFonts w:hint="eastAsia" w:ascii="仿宋" w:hAnsi="仿宋" w:eastAsia="仿宋" w:cs="仿宋"/>
                <w:i w:val="0"/>
                <w:iCs w:val="0"/>
                <w:color w:val="auto"/>
                <w:sz w:val="21"/>
                <w:szCs w:val="21"/>
                <w:highlight w:val="none"/>
                <w:u w:val="none"/>
              </w:rPr>
            </w:pPr>
          </w:p>
        </w:tc>
        <w:tc>
          <w:tcPr>
            <w:tcW w:w="3765" w:type="dxa"/>
            <w:tcBorders>
              <w:top w:val="nil"/>
              <w:left w:val="single" w:color="000000" w:sz="8" w:space="0"/>
              <w:bottom w:val="single" w:color="000000" w:sz="8" w:space="0"/>
              <w:right w:val="single" w:color="000000" w:sz="8" w:space="0"/>
            </w:tcBorders>
            <w:noWrap w:val="0"/>
            <w:vAlign w:val="center"/>
          </w:tcPr>
          <w:p w14:paraId="5FB6241C">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12、洗手间无异味、无积水，、洗手间龙头把手，光亮、无水迹、无锈迹</w:t>
            </w:r>
          </w:p>
        </w:tc>
        <w:tc>
          <w:tcPr>
            <w:tcW w:w="630" w:type="dxa"/>
            <w:tcBorders>
              <w:top w:val="nil"/>
              <w:left w:val="single" w:color="000000" w:sz="8" w:space="0"/>
              <w:bottom w:val="single" w:color="000000" w:sz="8" w:space="0"/>
              <w:right w:val="single" w:color="000000" w:sz="8" w:space="0"/>
            </w:tcBorders>
            <w:noWrap w:val="0"/>
            <w:vAlign w:val="center"/>
          </w:tcPr>
          <w:p w14:paraId="254E47C1">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1分</w:t>
            </w:r>
          </w:p>
        </w:tc>
        <w:tc>
          <w:tcPr>
            <w:tcW w:w="3525" w:type="dxa"/>
            <w:tcBorders>
              <w:top w:val="nil"/>
              <w:left w:val="single" w:color="000000" w:sz="8" w:space="0"/>
              <w:bottom w:val="single" w:color="000000" w:sz="8" w:space="0"/>
              <w:right w:val="single" w:color="000000" w:sz="8" w:space="0"/>
            </w:tcBorders>
            <w:noWrap w:val="0"/>
            <w:vAlign w:val="center"/>
          </w:tcPr>
          <w:p w14:paraId="2905F990">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地面、台面有水迹、污物，大小便池有污物，有异味扣0.1分，墙面、镜面有污迹扣0.1分。</w:t>
            </w:r>
          </w:p>
        </w:tc>
        <w:tc>
          <w:tcPr>
            <w:tcW w:w="795" w:type="dxa"/>
            <w:tcBorders>
              <w:top w:val="nil"/>
              <w:left w:val="single" w:color="000000" w:sz="8" w:space="0"/>
              <w:bottom w:val="single" w:color="000000" w:sz="8" w:space="0"/>
              <w:right w:val="single" w:color="000000" w:sz="8" w:space="0"/>
            </w:tcBorders>
            <w:noWrap w:val="0"/>
            <w:vAlign w:val="center"/>
          </w:tcPr>
          <w:p w14:paraId="57E0A160">
            <w:pPr>
              <w:jc w:val="center"/>
              <w:rPr>
                <w:rFonts w:hint="eastAsia" w:ascii="仿宋" w:hAnsi="仿宋" w:eastAsia="仿宋" w:cs="仿宋"/>
                <w:i w:val="0"/>
                <w:iCs w:val="0"/>
                <w:color w:val="auto"/>
                <w:sz w:val="21"/>
                <w:szCs w:val="21"/>
                <w:highlight w:val="none"/>
                <w:u w:val="none"/>
              </w:rPr>
            </w:pPr>
          </w:p>
        </w:tc>
      </w:tr>
      <w:tr w14:paraId="719624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5" w:hRule="atLeast"/>
        </w:trPr>
        <w:tc>
          <w:tcPr>
            <w:tcW w:w="822" w:type="dxa"/>
            <w:vMerge w:val="continue"/>
            <w:tcBorders>
              <w:left w:val="single" w:color="000000" w:sz="8" w:space="0"/>
              <w:right w:val="single" w:color="000000" w:sz="8" w:space="0"/>
            </w:tcBorders>
            <w:noWrap w:val="0"/>
            <w:vAlign w:val="center"/>
          </w:tcPr>
          <w:p w14:paraId="09E2BF95">
            <w:pPr>
              <w:jc w:val="both"/>
              <w:rPr>
                <w:rFonts w:hint="eastAsia" w:ascii="仿宋" w:hAnsi="仿宋" w:eastAsia="仿宋" w:cs="仿宋"/>
                <w:i w:val="0"/>
                <w:iCs w:val="0"/>
                <w:color w:val="auto"/>
                <w:sz w:val="21"/>
                <w:szCs w:val="21"/>
                <w:highlight w:val="none"/>
                <w:u w:val="none"/>
              </w:rPr>
            </w:pPr>
          </w:p>
        </w:tc>
        <w:tc>
          <w:tcPr>
            <w:tcW w:w="3765" w:type="dxa"/>
            <w:tcBorders>
              <w:top w:val="nil"/>
              <w:left w:val="single" w:color="000000" w:sz="8" w:space="0"/>
              <w:bottom w:val="single" w:color="000000" w:sz="8" w:space="0"/>
              <w:right w:val="single" w:color="000000" w:sz="8" w:space="0"/>
            </w:tcBorders>
            <w:noWrap w:val="0"/>
            <w:vAlign w:val="center"/>
          </w:tcPr>
          <w:p w14:paraId="1C1F4EBA">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13、洗手间洗手池台面整洁、无污渍、水迹、便池无污迹、无异味</w:t>
            </w:r>
          </w:p>
        </w:tc>
        <w:tc>
          <w:tcPr>
            <w:tcW w:w="630" w:type="dxa"/>
            <w:tcBorders>
              <w:top w:val="nil"/>
              <w:left w:val="single" w:color="000000" w:sz="8" w:space="0"/>
              <w:bottom w:val="single" w:color="000000" w:sz="8" w:space="0"/>
              <w:right w:val="single" w:color="000000" w:sz="8" w:space="0"/>
            </w:tcBorders>
            <w:noWrap w:val="0"/>
            <w:vAlign w:val="center"/>
          </w:tcPr>
          <w:p w14:paraId="7771F083">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0.5分</w:t>
            </w:r>
          </w:p>
        </w:tc>
        <w:tc>
          <w:tcPr>
            <w:tcW w:w="3525" w:type="dxa"/>
            <w:tcBorders>
              <w:top w:val="nil"/>
              <w:left w:val="single" w:color="000000" w:sz="8" w:space="0"/>
              <w:bottom w:val="single" w:color="000000" w:sz="8" w:space="0"/>
              <w:right w:val="single" w:color="000000" w:sz="8" w:space="0"/>
            </w:tcBorders>
            <w:noWrap w:val="0"/>
            <w:vAlign w:val="center"/>
          </w:tcPr>
          <w:p w14:paraId="41C016DF">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每发现一次扣0.1分</w:t>
            </w:r>
          </w:p>
        </w:tc>
        <w:tc>
          <w:tcPr>
            <w:tcW w:w="795" w:type="dxa"/>
            <w:tcBorders>
              <w:top w:val="nil"/>
              <w:left w:val="single" w:color="000000" w:sz="8" w:space="0"/>
              <w:bottom w:val="single" w:color="000000" w:sz="8" w:space="0"/>
              <w:right w:val="single" w:color="000000" w:sz="8" w:space="0"/>
            </w:tcBorders>
            <w:noWrap w:val="0"/>
            <w:vAlign w:val="center"/>
          </w:tcPr>
          <w:p w14:paraId="54E86B12">
            <w:pPr>
              <w:jc w:val="center"/>
              <w:rPr>
                <w:rFonts w:hint="eastAsia" w:ascii="仿宋" w:hAnsi="仿宋" w:eastAsia="仿宋" w:cs="仿宋"/>
                <w:i w:val="0"/>
                <w:iCs w:val="0"/>
                <w:color w:val="auto"/>
                <w:sz w:val="21"/>
                <w:szCs w:val="21"/>
                <w:highlight w:val="none"/>
                <w:u w:val="none"/>
              </w:rPr>
            </w:pPr>
          </w:p>
        </w:tc>
      </w:tr>
      <w:tr w14:paraId="0F5302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22" w:type="dxa"/>
            <w:vMerge w:val="continue"/>
            <w:tcBorders>
              <w:left w:val="single" w:color="000000" w:sz="8" w:space="0"/>
              <w:right w:val="single" w:color="000000" w:sz="8" w:space="0"/>
            </w:tcBorders>
            <w:noWrap w:val="0"/>
            <w:vAlign w:val="center"/>
          </w:tcPr>
          <w:p w14:paraId="1DE25816">
            <w:pPr>
              <w:jc w:val="both"/>
              <w:rPr>
                <w:rFonts w:hint="eastAsia" w:ascii="仿宋" w:hAnsi="仿宋" w:eastAsia="仿宋" w:cs="仿宋"/>
                <w:i w:val="0"/>
                <w:iCs w:val="0"/>
                <w:color w:val="auto"/>
                <w:sz w:val="21"/>
                <w:szCs w:val="21"/>
                <w:highlight w:val="none"/>
                <w:u w:val="none"/>
              </w:rPr>
            </w:pPr>
          </w:p>
        </w:tc>
        <w:tc>
          <w:tcPr>
            <w:tcW w:w="3765" w:type="dxa"/>
            <w:tcBorders>
              <w:top w:val="nil"/>
              <w:left w:val="single" w:color="000000" w:sz="8" w:space="0"/>
              <w:bottom w:val="single" w:color="000000" w:sz="8" w:space="0"/>
              <w:right w:val="single" w:color="000000" w:sz="8" w:space="0"/>
            </w:tcBorders>
            <w:noWrap w:val="0"/>
            <w:vAlign w:val="center"/>
          </w:tcPr>
          <w:p w14:paraId="27EE35FD">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14、洗手间玻璃镜面无水迹、无指纹、光亮、洗手间地漏无污迹、无垃圾、洗手间地垫无污迹、无油渍</w:t>
            </w:r>
          </w:p>
        </w:tc>
        <w:tc>
          <w:tcPr>
            <w:tcW w:w="630" w:type="dxa"/>
            <w:tcBorders>
              <w:top w:val="nil"/>
              <w:left w:val="single" w:color="000000" w:sz="8" w:space="0"/>
              <w:bottom w:val="single" w:color="000000" w:sz="8" w:space="0"/>
              <w:right w:val="single" w:color="000000" w:sz="8" w:space="0"/>
            </w:tcBorders>
            <w:noWrap w:val="0"/>
            <w:vAlign w:val="center"/>
          </w:tcPr>
          <w:p w14:paraId="6CBB69F6">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1分</w:t>
            </w:r>
          </w:p>
        </w:tc>
        <w:tc>
          <w:tcPr>
            <w:tcW w:w="3525" w:type="dxa"/>
            <w:tcBorders>
              <w:top w:val="nil"/>
              <w:left w:val="single" w:color="000000" w:sz="8" w:space="0"/>
              <w:bottom w:val="single" w:color="000000" w:sz="8" w:space="0"/>
              <w:right w:val="single" w:color="000000" w:sz="8" w:space="0"/>
            </w:tcBorders>
            <w:noWrap w:val="0"/>
            <w:vAlign w:val="center"/>
          </w:tcPr>
          <w:p w14:paraId="72E0E27F">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每发现一次扣0.1分</w:t>
            </w:r>
          </w:p>
        </w:tc>
        <w:tc>
          <w:tcPr>
            <w:tcW w:w="795" w:type="dxa"/>
            <w:tcBorders>
              <w:top w:val="nil"/>
              <w:left w:val="single" w:color="000000" w:sz="8" w:space="0"/>
              <w:bottom w:val="single" w:color="000000" w:sz="8" w:space="0"/>
              <w:right w:val="single" w:color="000000" w:sz="8" w:space="0"/>
            </w:tcBorders>
            <w:noWrap w:val="0"/>
            <w:vAlign w:val="center"/>
          </w:tcPr>
          <w:p w14:paraId="1714CB8D">
            <w:pPr>
              <w:jc w:val="center"/>
              <w:rPr>
                <w:rFonts w:hint="eastAsia" w:ascii="仿宋" w:hAnsi="仿宋" w:eastAsia="仿宋" w:cs="仿宋"/>
                <w:i w:val="0"/>
                <w:iCs w:val="0"/>
                <w:color w:val="auto"/>
                <w:sz w:val="21"/>
                <w:szCs w:val="21"/>
                <w:highlight w:val="none"/>
                <w:u w:val="none"/>
              </w:rPr>
            </w:pPr>
          </w:p>
        </w:tc>
      </w:tr>
      <w:tr w14:paraId="055A2F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22" w:type="dxa"/>
            <w:vMerge w:val="continue"/>
            <w:tcBorders>
              <w:left w:val="single" w:color="000000" w:sz="8" w:space="0"/>
              <w:right w:val="single" w:color="000000" w:sz="8" w:space="0"/>
            </w:tcBorders>
            <w:noWrap w:val="0"/>
            <w:vAlign w:val="center"/>
          </w:tcPr>
          <w:p w14:paraId="5FABA987">
            <w:pPr>
              <w:keepNext w:val="0"/>
              <w:keepLines w:val="0"/>
              <w:widowControl/>
              <w:suppressLineNumbers w:val="0"/>
              <w:jc w:val="both"/>
              <w:textAlignment w:val="center"/>
              <w:rPr>
                <w:rFonts w:hint="eastAsia" w:ascii="仿宋" w:hAnsi="仿宋" w:eastAsia="仿宋" w:cs="仿宋"/>
                <w:i w:val="0"/>
                <w:iCs w:val="0"/>
                <w:color w:val="auto"/>
                <w:sz w:val="21"/>
                <w:szCs w:val="21"/>
                <w:highlight w:val="none"/>
                <w:u w:val="none"/>
              </w:rPr>
            </w:pPr>
          </w:p>
        </w:tc>
        <w:tc>
          <w:tcPr>
            <w:tcW w:w="3765" w:type="dxa"/>
            <w:tcBorders>
              <w:top w:val="nil"/>
              <w:left w:val="single" w:color="000000" w:sz="8" w:space="0"/>
              <w:bottom w:val="single" w:color="000000" w:sz="8" w:space="0"/>
              <w:right w:val="single" w:color="000000" w:sz="8" w:space="0"/>
            </w:tcBorders>
            <w:noWrap w:val="0"/>
            <w:vAlign w:val="center"/>
          </w:tcPr>
          <w:p w14:paraId="4701C210">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15、标识牌、公共设施目视无明显灰尘，平台、转换层及屋顶无积水、杂物，玻璃门上无污渍，无乱贴、乱涂画和乱悬挂现象。</w:t>
            </w:r>
          </w:p>
        </w:tc>
        <w:tc>
          <w:tcPr>
            <w:tcW w:w="630" w:type="dxa"/>
            <w:tcBorders>
              <w:top w:val="nil"/>
              <w:left w:val="single" w:color="000000" w:sz="8" w:space="0"/>
              <w:bottom w:val="single" w:color="000000" w:sz="8" w:space="0"/>
              <w:right w:val="single" w:color="000000" w:sz="8" w:space="0"/>
            </w:tcBorders>
            <w:noWrap w:val="0"/>
            <w:vAlign w:val="center"/>
          </w:tcPr>
          <w:p w14:paraId="040818FD">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0.5分</w:t>
            </w:r>
          </w:p>
        </w:tc>
        <w:tc>
          <w:tcPr>
            <w:tcW w:w="3525" w:type="dxa"/>
            <w:tcBorders>
              <w:top w:val="nil"/>
              <w:left w:val="single" w:color="000000" w:sz="8" w:space="0"/>
              <w:bottom w:val="single" w:color="000000" w:sz="8" w:space="0"/>
              <w:right w:val="single" w:color="000000" w:sz="8" w:space="0"/>
            </w:tcBorders>
            <w:noWrap w:val="0"/>
            <w:vAlign w:val="center"/>
          </w:tcPr>
          <w:p w14:paraId="5526AB92">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每一项不符合扣0.1分。每发现一处乱张贴、乱涂、乱画和乱悬挂扣0.1分。</w:t>
            </w:r>
          </w:p>
        </w:tc>
        <w:tc>
          <w:tcPr>
            <w:tcW w:w="795" w:type="dxa"/>
            <w:tcBorders>
              <w:top w:val="nil"/>
              <w:left w:val="single" w:color="000000" w:sz="8" w:space="0"/>
              <w:bottom w:val="single" w:color="000000" w:sz="8" w:space="0"/>
              <w:right w:val="single" w:color="000000" w:sz="8" w:space="0"/>
            </w:tcBorders>
            <w:noWrap w:val="0"/>
            <w:vAlign w:val="center"/>
          </w:tcPr>
          <w:p w14:paraId="53B01DA2">
            <w:pPr>
              <w:jc w:val="center"/>
              <w:rPr>
                <w:rFonts w:hint="eastAsia" w:ascii="仿宋" w:hAnsi="仿宋" w:eastAsia="仿宋" w:cs="仿宋"/>
                <w:i w:val="0"/>
                <w:iCs w:val="0"/>
                <w:color w:val="auto"/>
                <w:sz w:val="21"/>
                <w:szCs w:val="21"/>
                <w:highlight w:val="none"/>
                <w:u w:val="none"/>
              </w:rPr>
            </w:pPr>
          </w:p>
        </w:tc>
      </w:tr>
      <w:tr w14:paraId="1DE2F8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5" w:hRule="atLeast"/>
        </w:trPr>
        <w:tc>
          <w:tcPr>
            <w:tcW w:w="822" w:type="dxa"/>
            <w:vMerge w:val="continue"/>
            <w:tcBorders>
              <w:left w:val="single" w:color="000000" w:sz="8" w:space="0"/>
              <w:right w:val="single" w:color="000000" w:sz="8" w:space="0"/>
            </w:tcBorders>
            <w:noWrap/>
            <w:vAlign w:val="center"/>
          </w:tcPr>
          <w:p w14:paraId="2AFA690C">
            <w:pPr>
              <w:rPr>
                <w:rFonts w:hint="eastAsia" w:ascii="宋体" w:hAnsi="宋体" w:eastAsia="宋体" w:cs="宋体"/>
                <w:i w:val="0"/>
                <w:iCs w:val="0"/>
                <w:color w:val="auto"/>
                <w:sz w:val="22"/>
                <w:szCs w:val="22"/>
                <w:highlight w:val="none"/>
                <w:u w:val="none"/>
              </w:rPr>
            </w:pPr>
          </w:p>
        </w:tc>
        <w:tc>
          <w:tcPr>
            <w:tcW w:w="3765" w:type="dxa"/>
            <w:tcBorders>
              <w:top w:val="nil"/>
              <w:left w:val="single" w:color="000000" w:sz="8" w:space="0"/>
              <w:bottom w:val="single" w:color="000000" w:sz="8" w:space="0"/>
              <w:right w:val="single" w:color="000000" w:sz="8" w:space="0"/>
            </w:tcBorders>
            <w:noWrap w:val="0"/>
            <w:vAlign w:val="center"/>
          </w:tcPr>
          <w:p w14:paraId="6536366B">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16、教学楼内明渠干净，无积污水（排洪渠除外）。</w:t>
            </w:r>
          </w:p>
        </w:tc>
        <w:tc>
          <w:tcPr>
            <w:tcW w:w="630" w:type="dxa"/>
            <w:tcBorders>
              <w:top w:val="nil"/>
              <w:left w:val="single" w:color="000000" w:sz="8" w:space="0"/>
              <w:bottom w:val="single" w:color="000000" w:sz="8" w:space="0"/>
              <w:right w:val="single" w:color="000000" w:sz="8" w:space="0"/>
            </w:tcBorders>
            <w:noWrap w:val="0"/>
            <w:vAlign w:val="center"/>
          </w:tcPr>
          <w:p w14:paraId="7F75CE0D">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1分</w:t>
            </w:r>
          </w:p>
        </w:tc>
        <w:tc>
          <w:tcPr>
            <w:tcW w:w="3525" w:type="dxa"/>
            <w:tcBorders>
              <w:top w:val="nil"/>
              <w:left w:val="single" w:color="000000" w:sz="8" w:space="0"/>
              <w:bottom w:val="single" w:color="000000" w:sz="8" w:space="0"/>
              <w:right w:val="single" w:color="000000" w:sz="8" w:space="0"/>
            </w:tcBorders>
            <w:noWrap w:val="0"/>
            <w:vAlign w:val="center"/>
          </w:tcPr>
          <w:p w14:paraId="5E9FC9FA">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一项不符合扣0.1分。</w:t>
            </w:r>
          </w:p>
        </w:tc>
        <w:tc>
          <w:tcPr>
            <w:tcW w:w="795" w:type="dxa"/>
            <w:tcBorders>
              <w:top w:val="nil"/>
              <w:left w:val="single" w:color="000000" w:sz="8" w:space="0"/>
              <w:bottom w:val="single" w:color="000000" w:sz="8" w:space="0"/>
              <w:right w:val="single" w:color="000000" w:sz="8" w:space="0"/>
            </w:tcBorders>
            <w:noWrap w:val="0"/>
            <w:vAlign w:val="center"/>
          </w:tcPr>
          <w:p w14:paraId="08FB76C1">
            <w:pPr>
              <w:jc w:val="center"/>
              <w:rPr>
                <w:rFonts w:hint="eastAsia" w:ascii="仿宋" w:hAnsi="仿宋" w:eastAsia="仿宋" w:cs="仿宋"/>
                <w:i w:val="0"/>
                <w:iCs w:val="0"/>
                <w:color w:val="auto"/>
                <w:sz w:val="21"/>
                <w:szCs w:val="21"/>
                <w:highlight w:val="none"/>
                <w:u w:val="none"/>
              </w:rPr>
            </w:pPr>
          </w:p>
        </w:tc>
      </w:tr>
      <w:tr w14:paraId="423E4A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822" w:type="dxa"/>
            <w:vMerge w:val="continue"/>
            <w:tcBorders>
              <w:left w:val="single" w:color="000000" w:sz="8" w:space="0"/>
              <w:right w:val="single" w:color="000000" w:sz="8" w:space="0"/>
            </w:tcBorders>
            <w:noWrap/>
            <w:vAlign w:val="center"/>
          </w:tcPr>
          <w:p w14:paraId="6726EAC9">
            <w:pPr>
              <w:rPr>
                <w:rFonts w:hint="eastAsia" w:ascii="宋体" w:hAnsi="宋体" w:eastAsia="宋体" w:cs="宋体"/>
                <w:i w:val="0"/>
                <w:iCs w:val="0"/>
                <w:color w:val="auto"/>
                <w:sz w:val="22"/>
                <w:szCs w:val="22"/>
                <w:highlight w:val="none"/>
                <w:u w:val="none"/>
              </w:rPr>
            </w:pPr>
          </w:p>
        </w:tc>
        <w:tc>
          <w:tcPr>
            <w:tcW w:w="3765" w:type="dxa"/>
            <w:tcBorders>
              <w:top w:val="nil"/>
              <w:left w:val="single" w:color="000000" w:sz="8" w:space="0"/>
              <w:bottom w:val="single" w:color="000000" w:sz="8" w:space="0"/>
              <w:right w:val="single" w:color="000000" w:sz="8" w:space="0"/>
            </w:tcBorders>
            <w:noWrap w:val="0"/>
            <w:vAlign w:val="center"/>
          </w:tcPr>
          <w:p w14:paraId="6FB47E0E">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17、不服从职能部门的管理和工作安排。</w:t>
            </w:r>
          </w:p>
        </w:tc>
        <w:tc>
          <w:tcPr>
            <w:tcW w:w="630" w:type="dxa"/>
            <w:tcBorders>
              <w:top w:val="nil"/>
              <w:left w:val="single" w:color="000000" w:sz="8" w:space="0"/>
              <w:bottom w:val="single" w:color="000000" w:sz="8" w:space="0"/>
              <w:right w:val="single" w:color="000000" w:sz="8" w:space="0"/>
            </w:tcBorders>
            <w:noWrap w:val="0"/>
            <w:vAlign w:val="center"/>
          </w:tcPr>
          <w:p w14:paraId="405771FE">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0.5分</w:t>
            </w:r>
          </w:p>
        </w:tc>
        <w:tc>
          <w:tcPr>
            <w:tcW w:w="3525" w:type="dxa"/>
            <w:tcBorders>
              <w:top w:val="nil"/>
              <w:left w:val="single" w:color="000000" w:sz="8" w:space="0"/>
              <w:bottom w:val="single" w:color="000000" w:sz="8" w:space="0"/>
              <w:right w:val="single" w:color="000000" w:sz="8" w:space="0"/>
            </w:tcBorders>
            <w:noWrap w:val="0"/>
            <w:vAlign w:val="center"/>
          </w:tcPr>
          <w:p w14:paraId="4F650BD2">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每发生一次扣0.1分。</w:t>
            </w:r>
          </w:p>
        </w:tc>
        <w:tc>
          <w:tcPr>
            <w:tcW w:w="795" w:type="dxa"/>
            <w:tcBorders>
              <w:top w:val="nil"/>
              <w:left w:val="single" w:color="000000" w:sz="8" w:space="0"/>
              <w:bottom w:val="single" w:color="000000" w:sz="8" w:space="0"/>
              <w:right w:val="single" w:color="000000" w:sz="8" w:space="0"/>
            </w:tcBorders>
            <w:noWrap w:val="0"/>
            <w:vAlign w:val="center"/>
          </w:tcPr>
          <w:p w14:paraId="7B4A7D5E">
            <w:pPr>
              <w:jc w:val="center"/>
              <w:rPr>
                <w:rFonts w:hint="eastAsia" w:ascii="仿宋" w:hAnsi="仿宋" w:eastAsia="仿宋" w:cs="仿宋"/>
                <w:i w:val="0"/>
                <w:iCs w:val="0"/>
                <w:color w:val="auto"/>
                <w:sz w:val="21"/>
                <w:szCs w:val="21"/>
                <w:highlight w:val="none"/>
                <w:u w:val="none"/>
              </w:rPr>
            </w:pPr>
          </w:p>
        </w:tc>
      </w:tr>
      <w:tr w14:paraId="67D4D0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22" w:type="dxa"/>
            <w:vMerge w:val="continue"/>
            <w:tcBorders>
              <w:left w:val="single" w:color="000000" w:sz="8" w:space="0"/>
              <w:right w:val="single" w:color="000000" w:sz="8" w:space="0"/>
            </w:tcBorders>
            <w:noWrap/>
            <w:vAlign w:val="center"/>
          </w:tcPr>
          <w:p w14:paraId="403A7B01">
            <w:pPr>
              <w:rPr>
                <w:rFonts w:hint="eastAsia" w:ascii="宋体" w:hAnsi="宋体" w:eastAsia="宋体" w:cs="宋体"/>
                <w:i w:val="0"/>
                <w:iCs w:val="0"/>
                <w:color w:val="auto"/>
                <w:sz w:val="22"/>
                <w:szCs w:val="22"/>
                <w:highlight w:val="none"/>
                <w:u w:val="none"/>
              </w:rPr>
            </w:pPr>
          </w:p>
        </w:tc>
        <w:tc>
          <w:tcPr>
            <w:tcW w:w="3765" w:type="dxa"/>
            <w:tcBorders>
              <w:top w:val="nil"/>
              <w:left w:val="single" w:color="000000" w:sz="8" w:space="0"/>
              <w:bottom w:val="single" w:color="000000" w:sz="8" w:space="0"/>
              <w:right w:val="single" w:color="000000" w:sz="8" w:space="0"/>
            </w:tcBorders>
            <w:noWrap w:val="0"/>
            <w:vAlign w:val="center"/>
          </w:tcPr>
          <w:p w14:paraId="72BC0996">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18、当班人员要严格遵守学校相关规章制度。工作中与师生相处融洽，服务到位。</w:t>
            </w:r>
          </w:p>
        </w:tc>
        <w:tc>
          <w:tcPr>
            <w:tcW w:w="630" w:type="dxa"/>
            <w:tcBorders>
              <w:top w:val="nil"/>
              <w:left w:val="single" w:color="000000" w:sz="8" w:space="0"/>
              <w:bottom w:val="single" w:color="000000" w:sz="8" w:space="0"/>
              <w:right w:val="single" w:color="000000" w:sz="8" w:space="0"/>
            </w:tcBorders>
            <w:noWrap w:val="0"/>
            <w:vAlign w:val="center"/>
          </w:tcPr>
          <w:p w14:paraId="1BECEBEB">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1分</w:t>
            </w:r>
          </w:p>
        </w:tc>
        <w:tc>
          <w:tcPr>
            <w:tcW w:w="3525" w:type="dxa"/>
            <w:tcBorders>
              <w:top w:val="nil"/>
              <w:left w:val="single" w:color="000000" w:sz="8" w:space="0"/>
              <w:bottom w:val="single" w:color="000000" w:sz="8" w:space="0"/>
              <w:right w:val="single" w:color="000000" w:sz="8" w:space="0"/>
            </w:tcBorders>
            <w:noWrap w:val="0"/>
            <w:vAlign w:val="center"/>
          </w:tcPr>
          <w:p w14:paraId="187B6677">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工作中违反学校相关规章制度会或工作中言语粗俗，与师生发生吵架、打架，服务被师生有效投诉。每发生一次扣0.1分，造成伤害事故的，追究相应责任。</w:t>
            </w:r>
          </w:p>
        </w:tc>
        <w:tc>
          <w:tcPr>
            <w:tcW w:w="795" w:type="dxa"/>
            <w:tcBorders>
              <w:top w:val="nil"/>
              <w:left w:val="single" w:color="000000" w:sz="8" w:space="0"/>
              <w:bottom w:val="single" w:color="000000" w:sz="8" w:space="0"/>
              <w:right w:val="single" w:color="000000" w:sz="8" w:space="0"/>
            </w:tcBorders>
            <w:noWrap w:val="0"/>
            <w:vAlign w:val="center"/>
          </w:tcPr>
          <w:p w14:paraId="7DC9B95C">
            <w:pPr>
              <w:jc w:val="center"/>
              <w:rPr>
                <w:rFonts w:hint="eastAsia" w:ascii="仿宋" w:hAnsi="仿宋" w:eastAsia="仿宋" w:cs="仿宋"/>
                <w:i w:val="0"/>
                <w:iCs w:val="0"/>
                <w:color w:val="auto"/>
                <w:sz w:val="21"/>
                <w:szCs w:val="21"/>
                <w:highlight w:val="none"/>
                <w:u w:val="none"/>
              </w:rPr>
            </w:pPr>
          </w:p>
        </w:tc>
      </w:tr>
      <w:tr w14:paraId="7B7FA9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30" w:hRule="atLeast"/>
        </w:trPr>
        <w:tc>
          <w:tcPr>
            <w:tcW w:w="822" w:type="dxa"/>
            <w:vMerge w:val="continue"/>
            <w:tcBorders>
              <w:left w:val="single" w:color="000000" w:sz="8" w:space="0"/>
              <w:right w:val="single" w:color="000000" w:sz="8" w:space="0"/>
            </w:tcBorders>
            <w:noWrap/>
            <w:vAlign w:val="center"/>
          </w:tcPr>
          <w:p w14:paraId="4AC00115">
            <w:pPr>
              <w:rPr>
                <w:rFonts w:hint="eastAsia" w:ascii="宋体" w:hAnsi="宋体" w:eastAsia="宋体" w:cs="宋体"/>
                <w:i w:val="0"/>
                <w:iCs w:val="0"/>
                <w:color w:val="auto"/>
                <w:sz w:val="22"/>
                <w:szCs w:val="22"/>
                <w:highlight w:val="none"/>
                <w:u w:val="none"/>
              </w:rPr>
            </w:pPr>
          </w:p>
        </w:tc>
        <w:tc>
          <w:tcPr>
            <w:tcW w:w="3765" w:type="dxa"/>
            <w:tcBorders>
              <w:top w:val="nil"/>
              <w:left w:val="single" w:color="000000" w:sz="8" w:space="0"/>
              <w:bottom w:val="single" w:color="000000" w:sz="8" w:space="0"/>
              <w:right w:val="single" w:color="000000" w:sz="8" w:space="0"/>
            </w:tcBorders>
            <w:noWrap w:val="0"/>
            <w:vAlign w:val="center"/>
          </w:tcPr>
          <w:p w14:paraId="064DE410">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19、认真落实完成日常值班与突发任务；上班准时、不得出现迟到、早退、缺岗等影响教学工作现象。</w:t>
            </w:r>
          </w:p>
        </w:tc>
        <w:tc>
          <w:tcPr>
            <w:tcW w:w="630" w:type="dxa"/>
            <w:tcBorders>
              <w:top w:val="nil"/>
              <w:left w:val="single" w:color="000000" w:sz="8" w:space="0"/>
              <w:bottom w:val="single" w:color="000000" w:sz="8" w:space="0"/>
              <w:right w:val="single" w:color="000000" w:sz="8" w:space="0"/>
            </w:tcBorders>
            <w:noWrap w:val="0"/>
            <w:vAlign w:val="center"/>
          </w:tcPr>
          <w:p w14:paraId="6037E673">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0.5分</w:t>
            </w:r>
          </w:p>
        </w:tc>
        <w:tc>
          <w:tcPr>
            <w:tcW w:w="3525" w:type="dxa"/>
            <w:tcBorders>
              <w:top w:val="nil"/>
              <w:left w:val="single" w:color="000000" w:sz="8" w:space="0"/>
              <w:bottom w:val="single" w:color="000000" w:sz="8" w:space="0"/>
              <w:right w:val="single" w:color="000000" w:sz="8" w:space="0"/>
            </w:tcBorders>
            <w:noWrap w:val="0"/>
            <w:vAlign w:val="center"/>
          </w:tcPr>
          <w:p w14:paraId="4507FB70">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未能按照标准要求执行，每发生一次扣0.1分</w:t>
            </w:r>
          </w:p>
        </w:tc>
        <w:tc>
          <w:tcPr>
            <w:tcW w:w="795" w:type="dxa"/>
            <w:tcBorders>
              <w:top w:val="nil"/>
              <w:left w:val="single" w:color="000000" w:sz="8" w:space="0"/>
              <w:bottom w:val="single" w:color="000000" w:sz="8" w:space="0"/>
              <w:right w:val="single" w:color="000000" w:sz="8" w:space="0"/>
            </w:tcBorders>
            <w:noWrap w:val="0"/>
            <w:vAlign w:val="center"/>
          </w:tcPr>
          <w:p w14:paraId="7D74538C">
            <w:pPr>
              <w:jc w:val="center"/>
              <w:rPr>
                <w:rFonts w:hint="eastAsia" w:ascii="仿宋" w:hAnsi="仿宋" w:eastAsia="仿宋" w:cs="仿宋"/>
                <w:i w:val="0"/>
                <w:iCs w:val="0"/>
                <w:color w:val="auto"/>
                <w:sz w:val="21"/>
                <w:szCs w:val="21"/>
                <w:highlight w:val="none"/>
                <w:u w:val="none"/>
              </w:rPr>
            </w:pPr>
          </w:p>
        </w:tc>
      </w:tr>
      <w:tr w14:paraId="143DAF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5" w:hRule="atLeast"/>
        </w:trPr>
        <w:tc>
          <w:tcPr>
            <w:tcW w:w="822" w:type="dxa"/>
            <w:vMerge w:val="continue"/>
            <w:tcBorders>
              <w:left w:val="single" w:color="000000" w:sz="8" w:space="0"/>
              <w:right w:val="single" w:color="000000" w:sz="8" w:space="0"/>
            </w:tcBorders>
            <w:noWrap/>
            <w:vAlign w:val="center"/>
          </w:tcPr>
          <w:p w14:paraId="02CB4DBE">
            <w:pPr>
              <w:rPr>
                <w:rFonts w:hint="eastAsia" w:ascii="宋体" w:hAnsi="宋体" w:eastAsia="宋体" w:cs="宋体"/>
                <w:i w:val="0"/>
                <w:iCs w:val="0"/>
                <w:color w:val="auto"/>
                <w:sz w:val="22"/>
                <w:szCs w:val="22"/>
                <w:highlight w:val="none"/>
                <w:u w:val="none"/>
              </w:rPr>
            </w:pPr>
          </w:p>
        </w:tc>
        <w:tc>
          <w:tcPr>
            <w:tcW w:w="3765" w:type="dxa"/>
            <w:tcBorders>
              <w:top w:val="nil"/>
              <w:left w:val="single" w:color="000000" w:sz="8" w:space="0"/>
              <w:bottom w:val="single" w:color="000000" w:sz="8" w:space="0"/>
              <w:right w:val="single" w:color="000000" w:sz="8" w:space="0"/>
            </w:tcBorders>
            <w:noWrap w:val="0"/>
            <w:vAlign w:val="center"/>
          </w:tcPr>
          <w:p w14:paraId="66014803">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20、每日对教学楼保洁员的工作状态进行检查；及时记录检查结果。</w:t>
            </w:r>
          </w:p>
        </w:tc>
        <w:tc>
          <w:tcPr>
            <w:tcW w:w="630" w:type="dxa"/>
            <w:tcBorders>
              <w:top w:val="nil"/>
              <w:left w:val="single" w:color="000000" w:sz="8" w:space="0"/>
              <w:bottom w:val="single" w:color="000000" w:sz="8" w:space="0"/>
              <w:right w:val="single" w:color="000000" w:sz="8" w:space="0"/>
            </w:tcBorders>
            <w:noWrap w:val="0"/>
            <w:vAlign w:val="center"/>
          </w:tcPr>
          <w:p w14:paraId="26F63E99">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1分</w:t>
            </w:r>
          </w:p>
        </w:tc>
        <w:tc>
          <w:tcPr>
            <w:tcW w:w="3525" w:type="dxa"/>
            <w:tcBorders>
              <w:top w:val="nil"/>
              <w:left w:val="single" w:color="000000" w:sz="8" w:space="0"/>
              <w:bottom w:val="single" w:color="000000" w:sz="8" w:space="0"/>
              <w:right w:val="single" w:color="000000" w:sz="8" w:space="0"/>
            </w:tcBorders>
            <w:noWrap w:val="0"/>
            <w:vAlign w:val="center"/>
          </w:tcPr>
          <w:p w14:paraId="70C0A0E2">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未能按照标准要求执行，每发生一次扣0.1分</w:t>
            </w:r>
          </w:p>
        </w:tc>
        <w:tc>
          <w:tcPr>
            <w:tcW w:w="795" w:type="dxa"/>
            <w:tcBorders>
              <w:top w:val="nil"/>
              <w:left w:val="single" w:color="000000" w:sz="8" w:space="0"/>
              <w:bottom w:val="single" w:color="000000" w:sz="8" w:space="0"/>
              <w:right w:val="single" w:color="000000" w:sz="8" w:space="0"/>
            </w:tcBorders>
            <w:noWrap w:val="0"/>
            <w:vAlign w:val="center"/>
          </w:tcPr>
          <w:p w14:paraId="34A71DDB">
            <w:pPr>
              <w:jc w:val="center"/>
              <w:rPr>
                <w:rFonts w:hint="eastAsia" w:ascii="仿宋" w:hAnsi="仿宋" w:eastAsia="仿宋" w:cs="仿宋"/>
                <w:i w:val="0"/>
                <w:iCs w:val="0"/>
                <w:color w:val="auto"/>
                <w:sz w:val="21"/>
                <w:szCs w:val="21"/>
                <w:highlight w:val="none"/>
                <w:u w:val="none"/>
              </w:rPr>
            </w:pPr>
          </w:p>
        </w:tc>
      </w:tr>
      <w:tr w14:paraId="516938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9537" w:type="dxa"/>
            <w:gridSpan w:val="5"/>
            <w:tcBorders>
              <w:top w:val="single" w:color="000000" w:sz="8" w:space="0"/>
              <w:left w:val="single" w:color="000000" w:sz="8" w:space="0"/>
              <w:bottom w:val="single" w:color="000000" w:sz="8" w:space="0"/>
              <w:right w:val="single" w:color="000000" w:sz="8" w:space="0"/>
            </w:tcBorders>
            <w:noWrap w:val="0"/>
            <w:vAlign w:val="center"/>
          </w:tcPr>
          <w:p w14:paraId="5C06AD29">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单项合计：</w:t>
            </w:r>
          </w:p>
        </w:tc>
      </w:tr>
    </w:tbl>
    <w:p w14:paraId="5A08D176">
      <w:pPr>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4"/>
          <w:highlight w:val="none"/>
        </w:rPr>
      </w:pPr>
      <w:r>
        <w:rPr>
          <w:rFonts w:hint="eastAsia" w:ascii="仿宋" w:hAnsi="仿宋" w:eastAsia="仿宋" w:cs="仿宋"/>
          <w:color w:val="auto"/>
          <w:sz w:val="24"/>
          <w:highlight w:val="none"/>
        </w:rPr>
        <w:br w:type="page"/>
      </w:r>
    </w:p>
    <w:tbl>
      <w:tblPr>
        <w:tblStyle w:val="18"/>
        <w:tblW w:w="9660" w:type="dxa"/>
        <w:tblInd w:w="2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13"/>
        <w:gridCol w:w="3407"/>
        <w:gridCol w:w="1264"/>
        <w:gridCol w:w="2861"/>
        <w:gridCol w:w="1215"/>
      </w:tblGrid>
      <w:tr w14:paraId="081DFA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913" w:type="dxa"/>
            <w:tcBorders>
              <w:top w:val="single" w:color="000000" w:sz="8" w:space="0"/>
              <w:left w:val="single" w:color="000000" w:sz="8" w:space="0"/>
              <w:bottom w:val="single" w:color="000000" w:sz="8" w:space="0"/>
              <w:right w:val="single" w:color="000000" w:sz="8" w:space="0"/>
            </w:tcBorders>
            <w:noWrap w:val="0"/>
            <w:vAlign w:val="center"/>
          </w:tcPr>
          <w:p w14:paraId="7E1CBB20">
            <w:pPr>
              <w:keepNext w:val="0"/>
              <w:keepLines w:val="0"/>
              <w:widowControl/>
              <w:suppressLineNumbers w:val="0"/>
              <w:jc w:val="center"/>
              <w:textAlignment w:val="center"/>
              <w:rPr>
                <w:rFonts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区域</w:t>
            </w:r>
          </w:p>
        </w:tc>
        <w:tc>
          <w:tcPr>
            <w:tcW w:w="3407" w:type="dxa"/>
            <w:tcBorders>
              <w:top w:val="single" w:color="000000" w:sz="8" w:space="0"/>
              <w:left w:val="single" w:color="000000" w:sz="8" w:space="0"/>
              <w:bottom w:val="single" w:color="000000" w:sz="8" w:space="0"/>
              <w:right w:val="single" w:color="000000" w:sz="8" w:space="0"/>
            </w:tcBorders>
            <w:noWrap w:val="0"/>
            <w:vAlign w:val="center"/>
          </w:tcPr>
          <w:p w14:paraId="7EE50711">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标准内容</w:t>
            </w:r>
          </w:p>
        </w:tc>
        <w:tc>
          <w:tcPr>
            <w:tcW w:w="1264" w:type="dxa"/>
            <w:tcBorders>
              <w:top w:val="single" w:color="000000" w:sz="8" w:space="0"/>
              <w:left w:val="single" w:color="000000" w:sz="8" w:space="0"/>
              <w:bottom w:val="single" w:color="000000" w:sz="8" w:space="0"/>
              <w:right w:val="single" w:color="000000" w:sz="8" w:space="0"/>
            </w:tcBorders>
            <w:noWrap w:val="0"/>
            <w:vAlign w:val="center"/>
          </w:tcPr>
          <w:p w14:paraId="7BF30AB2">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分值</w:t>
            </w:r>
          </w:p>
        </w:tc>
        <w:tc>
          <w:tcPr>
            <w:tcW w:w="2861" w:type="dxa"/>
            <w:tcBorders>
              <w:top w:val="single" w:color="000000" w:sz="8" w:space="0"/>
              <w:left w:val="single" w:color="000000" w:sz="8" w:space="0"/>
              <w:bottom w:val="single" w:color="000000" w:sz="8" w:space="0"/>
              <w:right w:val="single" w:color="000000" w:sz="8" w:space="0"/>
            </w:tcBorders>
            <w:noWrap w:val="0"/>
            <w:vAlign w:val="center"/>
          </w:tcPr>
          <w:p w14:paraId="653F1154">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监管评分参与</w:t>
            </w:r>
          </w:p>
        </w:tc>
        <w:tc>
          <w:tcPr>
            <w:tcW w:w="1215" w:type="dxa"/>
            <w:tcBorders>
              <w:top w:val="single" w:color="000000" w:sz="8" w:space="0"/>
              <w:left w:val="single" w:color="000000" w:sz="8" w:space="0"/>
              <w:bottom w:val="single" w:color="000000" w:sz="8" w:space="0"/>
              <w:right w:val="single" w:color="000000" w:sz="8" w:space="0"/>
            </w:tcBorders>
            <w:noWrap w:val="0"/>
            <w:vAlign w:val="center"/>
          </w:tcPr>
          <w:p w14:paraId="6720DF4E">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考核分值</w:t>
            </w:r>
          </w:p>
        </w:tc>
      </w:tr>
      <w:tr w14:paraId="626ACC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20" w:hRule="atLeast"/>
        </w:trPr>
        <w:tc>
          <w:tcPr>
            <w:tcW w:w="913" w:type="dxa"/>
            <w:vMerge w:val="restart"/>
            <w:tcBorders>
              <w:top w:val="nil"/>
              <w:left w:val="single" w:color="000000" w:sz="8" w:space="0"/>
              <w:right w:val="single" w:color="000000" w:sz="8" w:space="0"/>
            </w:tcBorders>
            <w:noWrap w:val="0"/>
            <w:vAlign w:val="center"/>
          </w:tcPr>
          <w:p w14:paraId="7779A6AF">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 xml:space="preserve"> </w:t>
            </w:r>
          </w:p>
          <w:p w14:paraId="5ED6D70E">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p>
          <w:p w14:paraId="2BD029EF">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p>
          <w:p w14:paraId="1C1DC4AC">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p>
          <w:p w14:paraId="5FD50575">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p>
          <w:p w14:paraId="0D16A2A5">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p>
          <w:p w14:paraId="196B6A02">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p>
          <w:p w14:paraId="20E77A6E">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p>
          <w:p w14:paraId="356AC2E7">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p>
          <w:p w14:paraId="0ABBC2F2">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p>
          <w:p w14:paraId="267EE8BF">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p>
          <w:p w14:paraId="7BCED3CA">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p>
          <w:p w14:paraId="69FB7665">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p>
          <w:p w14:paraId="4F5542B4">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p>
          <w:p w14:paraId="6A7EA668">
            <w:pPr>
              <w:keepNext w:val="0"/>
              <w:keepLines w:val="0"/>
              <w:widowControl/>
              <w:suppressLineNumbers w:val="0"/>
              <w:jc w:val="both"/>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 xml:space="preserve">             （四）</w:t>
            </w:r>
          </w:p>
          <w:p w14:paraId="6E99750C">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公     寓       卫        生       管         理</w:t>
            </w:r>
          </w:p>
          <w:p w14:paraId="30CC0700">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（15分）</w:t>
            </w:r>
          </w:p>
        </w:tc>
        <w:tc>
          <w:tcPr>
            <w:tcW w:w="3407" w:type="dxa"/>
            <w:tcBorders>
              <w:top w:val="nil"/>
              <w:left w:val="single" w:color="000000" w:sz="8" w:space="0"/>
              <w:bottom w:val="single" w:color="000000" w:sz="8" w:space="0"/>
              <w:right w:val="single" w:color="000000" w:sz="8" w:space="0"/>
            </w:tcBorders>
            <w:noWrap w:val="0"/>
            <w:vAlign w:val="center"/>
          </w:tcPr>
          <w:p w14:paraId="6CC54E92">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1、清洁卫生各负责范围明确到人，实行标准化保洁，保洁员着装统一、工作仔细、形象良好。清洁环卫设备完善。</w:t>
            </w:r>
          </w:p>
        </w:tc>
        <w:tc>
          <w:tcPr>
            <w:tcW w:w="1264" w:type="dxa"/>
            <w:tcBorders>
              <w:top w:val="nil"/>
              <w:left w:val="single" w:color="000000" w:sz="8" w:space="0"/>
              <w:bottom w:val="single" w:color="000000" w:sz="8" w:space="0"/>
              <w:right w:val="single" w:color="000000" w:sz="8" w:space="0"/>
            </w:tcBorders>
            <w:noWrap w:val="0"/>
            <w:vAlign w:val="center"/>
          </w:tcPr>
          <w:p w14:paraId="1784E303">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sz w:val="18"/>
                <w:szCs w:val="18"/>
                <w:highlight w:val="none"/>
                <w:u w:val="none"/>
                <w:lang w:val="en-US" w:eastAsia="zh-CN"/>
              </w:rPr>
              <w:t>1分</w:t>
            </w:r>
          </w:p>
        </w:tc>
        <w:tc>
          <w:tcPr>
            <w:tcW w:w="2861" w:type="dxa"/>
            <w:tcBorders>
              <w:top w:val="nil"/>
              <w:left w:val="single" w:color="000000" w:sz="8" w:space="0"/>
              <w:bottom w:val="single" w:color="000000" w:sz="8" w:space="0"/>
              <w:right w:val="single" w:color="000000" w:sz="8" w:space="0"/>
            </w:tcBorders>
            <w:noWrap w:val="0"/>
            <w:vAlign w:val="center"/>
          </w:tcPr>
          <w:p w14:paraId="61BE0CB0">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保洁员责任不明确扣0.1分，未实行标准化保洁扣0.1分，着装不统一、不干净、形象不好每人扣0.1分。设备不完善扣0.1分。</w:t>
            </w:r>
          </w:p>
        </w:tc>
        <w:tc>
          <w:tcPr>
            <w:tcW w:w="1215" w:type="dxa"/>
            <w:tcBorders>
              <w:top w:val="nil"/>
              <w:left w:val="single" w:color="000000" w:sz="8" w:space="0"/>
              <w:bottom w:val="single" w:color="000000" w:sz="8" w:space="0"/>
              <w:right w:val="single" w:color="000000" w:sz="8" w:space="0"/>
            </w:tcBorders>
            <w:noWrap w:val="0"/>
            <w:vAlign w:val="center"/>
          </w:tcPr>
          <w:p w14:paraId="1A044027">
            <w:pPr>
              <w:jc w:val="center"/>
              <w:rPr>
                <w:rFonts w:hint="eastAsia" w:ascii="仿宋" w:hAnsi="仿宋" w:eastAsia="仿宋" w:cs="仿宋"/>
                <w:i w:val="0"/>
                <w:iCs w:val="0"/>
                <w:color w:val="auto"/>
                <w:sz w:val="21"/>
                <w:szCs w:val="21"/>
                <w:highlight w:val="none"/>
                <w:u w:val="none"/>
              </w:rPr>
            </w:pPr>
          </w:p>
        </w:tc>
      </w:tr>
      <w:tr w14:paraId="5EF59C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20" w:hRule="atLeast"/>
        </w:trPr>
        <w:tc>
          <w:tcPr>
            <w:tcW w:w="913" w:type="dxa"/>
            <w:vMerge w:val="continue"/>
            <w:tcBorders>
              <w:left w:val="single" w:color="000000" w:sz="8" w:space="0"/>
              <w:right w:val="single" w:color="000000" w:sz="8" w:space="0"/>
            </w:tcBorders>
            <w:noWrap w:val="0"/>
            <w:vAlign w:val="center"/>
          </w:tcPr>
          <w:p w14:paraId="0BB89C4E">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p>
        </w:tc>
        <w:tc>
          <w:tcPr>
            <w:tcW w:w="3407" w:type="dxa"/>
            <w:tcBorders>
              <w:top w:val="nil"/>
              <w:left w:val="single" w:color="000000" w:sz="8" w:space="0"/>
              <w:bottom w:val="single" w:color="000000" w:sz="8" w:space="0"/>
              <w:right w:val="single" w:color="000000" w:sz="8" w:space="0"/>
            </w:tcBorders>
            <w:noWrap w:val="0"/>
            <w:vAlign w:val="center"/>
          </w:tcPr>
          <w:p w14:paraId="4A4F5E9C">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2、大厅、走廊、楼梯干净明亮、无纸屑、果皮和明显垃圾、烟头、楼梯和地面保持干净</w:t>
            </w:r>
          </w:p>
        </w:tc>
        <w:tc>
          <w:tcPr>
            <w:tcW w:w="1264" w:type="dxa"/>
            <w:tcBorders>
              <w:top w:val="nil"/>
              <w:left w:val="single" w:color="000000" w:sz="8" w:space="0"/>
              <w:bottom w:val="single" w:color="000000" w:sz="8" w:space="0"/>
              <w:right w:val="single" w:color="000000" w:sz="8" w:space="0"/>
            </w:tcBorders>
            <w:noWrap w:val="0"/>
            <w:vAlign w:val="center"/>
          </w:tcPr>
          <w:p w14:paraId="3C0002E0">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sz w:val="18"/>
                <w:szCs w:val="18"/>
                <w:highlight w:val="none"/>
                <w:u w:val="none"/>
                <w:lang w:val="en-US" w:eastAsia="zh-CN"/>
              </w:rPr>
              <w:t>0.5分</w:t>
            </w:r>
          </w:p>
        </w:tc>
        <w:tc>
          <w:tcPr>
            <w:tcW w:w="2861" w:type="dxa"/>
            <w:tcBorders>
              <w:top w:val="nil"/>
              <w:left w:val="single" w:color="000000" w:sz="8" w:space="0"/>
              <w:bottom w:val="single" w:color="000000" w:sz="8" w:space="0"/>
              <w:right w:val="single" w:color="000000" w:sz="8" w:space="0"/>
            </w:tcBorders>
            <w:noWrap w:val="0"/>
            <w:vAlign w:val="center"/>
          </w:tcPr>
          <w:p w14:paraId="5DBDB1B2">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有明显污渍、杂物，楼梯、地面有烟头、痰，墙面有蜘蛛丝军扣0.01分。</w:t>
            </w:r>
          </w:p>
        </w:tc>
        <w:tc>
          <w:tcPr>
            <w:tcW w:w="1215" w:type="dxa"/>
            <w:tcBorders>
              <w:top w:val="nil"/>
              <w:left w:val="single" w:color="000000" w:sz="8" w:space="0"/>
              <w:bottom w:val="single" w:color="000000" w:sz="8" w:space="0"/>
              <w:right w:val="single" w:color="000000" w:sz="8" w:space="0"/>
            </w:tcBorders>
            <w:noWrap w:val="0"/>
            <w:vAlign w:val="center"/>
          </w:tcPr>
          <w:p w14:paraId="683AB150">
            <w:pPr>
              <w:jc w:val="center"/>
              <w:rPr>
                <w:rFonts w:hint="eastAsia" w:ascii="仿宋" w:hAnsi="仿宋" w:eastAsia="仿宋" w:cs="仿宋"/>
                <w:i w:val="0"/>
                <w:iCs w:val="0"/>
                <w:color w:val="auto"/>
                <w:sz w:val="21"/>
                <w:szCs w:val="21"/>
                <w:highlight w:val="none"/>
                <w:u w:val="none"/>
              </w:rPr>
            </w:pPr>
          </w:p>
        </w:tc>
      </w:tr>
      <w:tr w14:paraId="2576C7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913" w:type="dxa"/>
            <w:vMerge w:val="continue"/>
            <w:tcBorders>
              <w:left w:val="single" w:color="000000" w:sz="8" w:space="0"/>
              <w:right w:val="single" w:color="000000" w:sz="8" w:space="0"/>
            </w:tcBorders>
            <w:noWrap w:val="0"/>
            <w:vAlign w:val="center"/>
          </w:tcPr>
          <w:p w14:paraId="5941CC55">
            <w:pPr>
              <w:jc w:val="center"/>
              <w:rPr>
                <w:rFonts w:hint="eastAsia" w:ascii="仿宋" w:hAnsi="仿宋" w:eastAsia="仿宋" w:cs="仿宋"/>
                <w:i w:val="0"/>
                <w:iCs w:val="0"/>
                <w:color w:val="auto"/>
                <w:sz w:val="21"/>
                <w:szCs w:val="21"/>
                <w:highlight w:val="none"/>
                <w:u w:val="none"/>
              </w:rPr>
            </w:pPr>
          </w:p>
        </w:tc>
        <w:tc>
          <w:tcPr>
            <w:tcW w:w="3407" w:type="dxa"/>
            <w:tcBorders>
              <w:top w:val="nil"/>
              <w:left w:val="single" w:color="000000" w:sz="8" w:space="0"/>
              <w:bottom w:val="single" w:color="000000" w:sz="8" w:space="0"/>
              <w:right w:val="single" w:color="000000" w:sz="8" w:space="0"/>
            </w:tcBorders>
            <w:noWrap w:val="0"/>
            <w:vAlign w:val="center"/>
          </w:tcPr>
          <w:p w14:paraId="73FB23B5">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3、电梯轿厢地面整洁无垃圾</w:t>
            </w:r>
          </w:p>
        </w:tc>
        <w:tc>
          <w:tcPr>
            <w:tcW w:w="1264" w:type="dxa"/>
            <w:tcBorders>
              <w:top w:val="nil"/>
              <w:left w:val="single" w:color="000000" w:sz="8" w:space="0"/>
              <w:bottom w:val="single" w:color="000000" w:sz="8" w:space="0"/>
              <w:right w:val="single" w:color="000000" w:sz="8" w:space="0"/>
            </w:tcBorders>
            <w:noWrap w:val="0"/>
            <w:vAlign w:val="center"/>
          </w:tcPr>
          <w:p w14:paraId="4FDE7454">
            <w:pPr>
              <w:jc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sz w:val="18"/>
                <w:szCs w:val="18"/>
                <w:highlight w:val="none"/>
                <w:u w:val="none"/>
                <w:lang w:val="en-US" w:eastAsia="zh-CN"/>
              </w:rPr>
              <w:t>1分</w:t>
            </w:r>
          </w:p>
        </w:tc>
        <w:tc>
          <w:tcPr>
            <w:tcW w:w="2861" w:type="dxa"/>
            <w:tcBorders>
              <w:top w:val="nil"/>
              <w:left w:val="single" w:color="000000" w:sz="8" w:space="0"/>
              <w:bottom w:val="single" w:color="000000" w:sz="8" w:space="0"/>
              <w:right w:val="single" w:color="000000" w:sz="8" w:space="0"/>
            </w:tcBorders>
            <w:noWrap w:val="0"/>
            <w:vAlign w:val="center"/>
          </w:tcPr>
          <w:p w14:paraId="476BD6A2">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每发现一次扣0.1分</w:t>
            </w:r>
          </w:p>
        </w:tc>
        <w:tc>
          <w:tcPr>
            <w:tcW w:w="1215" w:type="dxa"/>
            <w:tcBorders>
              <w:top w:val="nil"/>
              <w:left w:val="single" w:color="000000" w:sz="8" w:space="0"/>
              <w:bottom w:val="single" w:color="000000" w:sz="8" w:space="0"/>
              <w:right w:val="single" w:color="000000" w:sz="8" w:space="0"/>
            </w:tcBorders>
            <w:noWrap w:val="0"/>
            <w:vAlign w:val="center"/>
          </w:tcPr>
          <w:p w14:paraId="48F6FC33">
            <w:pPr>
              <w:jc w:val="center"/>
              <w:rPr>
                <w:rFonts w:hint="eastAsia" w:ascii="仿宋" w:hAnsi="仿宋" w:eastAsia="仿宋" w:cs="仿宋"/>
                <w:i w:val="0"/>
                <w:iCs w:val="0"/>
                <w:color w:val="auto"/>
                <w:sz w:val="21"/>
                <w:szCs w:val="21"/>
                <w:highlight w:val="none"/>
                <w:u w:val="none"/>
              </w:rPr>
            </w:pPr>
          </w:p>
        </w:tc>
      </w:tr>
      <w:tr w14:paraId="3DE35E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913" w:type="dxa"/>
            <w:vMerge w:val="continue"/>
            <w:tcBorders>
              <w:left w:val="single" w:color="000000" w:sz="8" w:space="0"/>
              <w:right w:val="single" w:color="000000" w:sz="8" w:space="0"/>
            </w:tcBorders>
            <w:noWrap w:val="0"/>
            <w:vAlign w:val="center"/>
          </w:tcPr>
          <w:p w14:paraId="3F412BFF">
            <w:pPr>
              <w:jc w:val="center"/>
              <w:rPr>
                <w:rFonts w:hint="eastAsia" w:ascii="仿宋" w:hAnsi="仿宋" w:eastAsia="仿宋" w:cs="仿宋"/>
                <w:i w:val="0"/>
                <w:iCs w:val="0"/>
                <w:color w:val="auto"/>
                <w:sz w:val="21"/>
                <w:szCs w:val="21"/>
                <w:highlight w:val="none"/>
                <w:u w:val="none"/>
              </w:rPr>
            </w:pPr>
          </w:p>
        </w:tc>
        <w:tc>
          <w:tcPr>
            <w:tcW w:w="3407" w:type="dxa"/>
            <w:tcBorders>
              <w:top w:val="nil"/>
              <w:left w:val="single" w:color="000000" w:sz="8" w:space="0"/>
              <w:bottom w:val="single" w:color="000000" w:sz="8" w:space="0"/>
              <w:right w:val="single" w:color="000000" w:sz="8" w:space="0"/>
            </w:tcBorders>
            <w:noWrap w:val="0"/>
            <w:vAlign w:val="center"/>
          </w:tcPr>
          <w:p w14:paraId="4258C6D8">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4、电梯厅门无灰尘、无污迹、表面光亮</w:t>
            </w:r>
          </w:p>
        </w:tc>
        <w:tc>
          <w:tcPr>
            <w:tcW w:w="1264" w:type="dxa"/>
            <w:tcBorders>
              <w:top w:val="nil"/>
              <w:left w:val="single" w:color="000000" w:sz="8" w:space="0"/>
              <w:bottom w:val="single" w:color="000000" w:sz="8" w:space="0"/>
              <w:right w:val="single" w:color="000000" w:sz="8" w:space="0"/>
            </w:tcBorders>
            <w:noWrap w:val="0"/>
            <w:vAlign w:val="center"/>
          </w:tcPr>
          <w:p w14:paraId="06812932">
            <w:pPr>
              <w:jc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sz w:val="18"/>
                <w:szCs w:val="18"/>
                <w:highlight w:val="none"/>
                <w:u w:val="none"/>
                <w:lang w:val="en-US" w:eastAsia="zh-CN"/>
              </w:rPr>
              <w:t>0.5分</w:t>
            </w:r>
          </w:p>
        </w:tc>
        <w:tc>
          <w:tcPr>
            <w:tcW w:w="2861" w:type="dxa"/>
            <w:tcBorders>
              <w:top w:val="nil"/>
              <w:left w:val="single" w:color="000000" w:sz="8" w:space="0"/>
              <w:bottom w:val="single" w:color="000000" w:sz="8" w:space="0"/>
              <w:right w:val="single" w:color="000000" w:sz="8" w:space="0"/>
            </w:tcBorders>
            <w:noWrap w:val="0"/>
            <w:vAlign w:val="center"/>
          </w:tcPr>
          <w:p w14:paraId="6037C65E">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每发现一次扣0.1分</w:t>
            </w:r>
          </w:p>
        </w:tc>
        <w:tc>
          <w:tcPr>
            <w:tcW w:w="1215" w:type="dxa"/>
            <w:tcBorders>
              <w:top w:val="nil"/>
              <w:left w:val="single" w:color="000000" w:sz="8" w:space="0"/>
              <w:bottom w:val="single" w:color="000000" w:sz="8" w:space="0"/>
              <w:right w:val="single" w:color="000000" w:sz="8" w:space="0"/>
            </w:tcBorders>
            <w:noWrap w:val="0"/>
            <w:vAlign w:val="center"/>
          </w:tcPr>
          <w:p w14:paraId="64ACC5AD">
            <w:pPr>
              <w:jc w:val="center"/>
              <w:rPr>
                <w:rFonts w:hint="eastAsia" w:ascii="仿宋" w:hAnsi="仿宋" w:eastAsia="仿宋" w:cs="仿宋"/>
                <w:i w:val="0"/>
                <w:iCs w:val="0"/>
                <w:color w:val="auto"/>
                <w:sz w:val="21"/>
                <w:szCs w:val="21"/>
                <w:highlight w:val="none"/>
                <w:u w:val="none"/>
              </w:rPr>
            </w:pPr>
          </w:p>
        </w:tc>
      </w:tr>
      <w:tr w14:paraId="623AC0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913" w:type="dxa"/>
            <w:vMerge w:val="continue"/>
            <w:tcBorders>
              <w:left w:val="single" w:color="000000" w:sz="8" w:space="0"/>
              <w:right w:val="single" w:color="000000" w:sz="8" w:space="0"/>
            </w:tcBorders>
            <w:noWrap w:val="0"/>
            <w:vAlign w:val="center"/>
          </w:tcPr>
          <w:p w14:paraId="7BA4D530">
            <w:pPr>
              <w:jc w:val="center"/>
              <w:rPr>
                <w:rFonts w:hint="eastAsia" w:ascii="仿宋" w:hAnsi="仿宋" w:eastAsia="仿宋" w:cs="仿宋"/>
                <w:i w:val="0"/>
                <w:iCs w:val="0"/>
                <w:color w:val="auto"/>
                <w:sz w:val="21"/>
                <w:szCs w:val="21"/>
                <w:highlight w:val="none"/>
                <w:u w:val="none"/>
              </w:rPr>
            </w:pPr>
          </w:p>
        </w:tc>
        <w:tc>
          <w:tcPr>
            <w:tcW w:w="3407" w:type="dxa"/>
            <w:tcBorders>
              <w:top w:val="nil"/>
              <w:left w:val="single" w:color="000000" w:sz="8" w:space="0"/>
              <w:bottom w:val="single" w:color="000000" w:sz="8" w:space="0"/>
              <w:right w:val="single" w:color="000000" w:sz="8" w:space="0"/>
            </w:tcBorders>
            <w:noWrap w:val="0"/>
            <w:vAlign w:val="center"/>
          </w:tcPr>
          <w:p w14:paraId="0CB8AE49">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5、电梯内按键无灰尘、无污迹、无指纹</w:t>
            </w:r>
          </w:p>
        </w:tc>
        <w:tc>
          <w:tcPr>
            <w:tcW w:w="1264" w:type="dxa"/>
            <w:tcBorders>
              <w:top w:val="nil"/>
              <w:left w:val="single" w:color="000000" w:sz="8" w:space="0"/>
              <w:bottom w:val="single" w:color="000000" w:sz="8" w:space="0"/>
              <w:right w:val="single" w:color="000000" w:sz="8" w:space="0"/>
            </w:tcBorders>
            <w:noWrap w:val="0"/>
            <w:vAlign w:val="center"/>
          </w:tcPr>
          <w:p w14:paraId="1105DE28">
            <w:pPr>
              <w:jc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sz w:val="18"/>
                <w:szCs w:val="18"/>
                <w:highlight w:val="none"/>
                <w:u w:val="none"/>
                <w:lang w:val="en-US" w:eastAsia="zh-CN"/>
              </w:rPr>
              <w:t>1分</w:t>
            </w:r>
          </w:p>
        </w:tc>
        <w:tc>
          <w:tcPr>
            <w:tcW w:w="2861" w:type="dxa"/>
            <w:tcBorders>
              <w:top w:val="nil"/>
              <w:left w:val="single" w:color="000000" w:sz="8" w:space="0"/>
              <w:bottom w:val="single" w:color="000000" w:sz="8" w:space="0"/>
              <w:right w:val="single" w:color="000000" w:sz="8" w:space="0"/>
            </w:tcBorders>
            <w:noWrap w:val="0"/>
            <w:vAlign w:val="center"/>
          </w:tcPr>
          <w:p w14:paraId="43362E50">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每发现一次扣0.1分</w:t>
            </w:r>
          </w:p>
        </w:tc>
        <w:tc>
          <w:tcPr>
            <w:tcW w:w="1215" w:type="dxa"/>
            <w:tcBorders>
              <w:top w:val="nil"/>
              <w:left w:val="single" w:color="000000" w:sz="8" w:space="0"/>
              <w:bottom w:val="single" w:color="000000" w:sz="8" w:space="0"/>
              <w:right w:val="single" w:color="000000" w:sz="8" w:space="0"/>
            </w:tcBorders>
            <w:noWrap w:val="0"/>
            <w:vAlign w:val="center"/>
          </w:tcPr>
          <w:p w14:paraId="49D6D963">
            <w:pPr>
              <w:jc w:val="center"/>
              <w:rPr>
                <w:rFonts w:hint="eastAsia" w:ascii="仿宋" w:hAnsi="仿宋" w:eastAsia="仿宋" w:cs="仿宋"/>
                <w:i w:val="0"/>
                <w:iCs w:val="0"/>
                <w:color w:val="auto"/>
                <w:sz w:val="21"/>
                <w:szCs w:val="21"/>
                <w:highlight w:val="none"/>
                <w:u w:val="none"/>
              </w:rPr>
            </w:pPr>
          </w:p>
        </w:tc>
      </w:tr>
      <w:tr w14:paraId="740501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13" w:type="dxa"/>
            <w:vMerge w:val="continue"/>
            <w:tcBorders>
              <w:left w:val="single" w:color="000000" w:sz="8" w:space="0"/>
              <w:right w:val="single" w:color="000000" w:sz="8" w:space="0"/>
            </w:tcBorders>
            <w:noWrap w:val="0"/>
            <w:vAlign w:val="center"/>
          </w:tcPr>
          <w:p w14:paraId="69881086">
            <w:pPr>
              <w:jc w:val="center"/>
              <w:rPr>
                <w:rFonts w:hint="eastAsia" w:ascii="仿宋" w:hAnsi="仿宋" w:eastAsia="仿宋" w:cs="仿宋"/>
                <w:i w:val="0"/>
                <w:iCs w:val="0"/>
                <w:color w:val="auto"/>
                <w:sz w:val="21"/>
                <w:szCs w:val="21"/>
                <w:highlight w:val="none"/>
                <w:u w:val="none"/>
              </w:rPr>
            </w:pPr>
          </w:p>
        </w:tc>
        <w:tc>
          <w:tcPr>
            <w:tcW w:w="3407" w:type="dxa"/>
            <w:tcBorders>
              <w:top w:val="nil"/>
              <w:left w:val="single" w:color="000000" w:sz="8" w:space="0"/>
              <w:bottom w:val="single" w:color="000000" w:sz="8" w:space="0"/>
              <w:right w:val="single" w:color="000000" w:sz="8" w:space="0"/>
            </w:tcBorders>
            <w:noWrap w:val="0"/>
            <w:vAlign w:val="center"/>
          </w:tcPr>
          <w:p w14:paraId="578714DD">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6、弱电间无杂物</w:t>
            </w:r>
          </w:p>
        </w:tc>
        <w:tc>
          <w:tcPr>
            <w:tcW w:w="1264" w:type="dxa"/>
            <w:tcBorders>
              <w:top w:val="nil"/>
              <w:left w:val="single" w:color="000000" w:sz="8" w:space="0"/>
              <w:bottom w:val="single" w:color="000000" w:sz="8" w:space="0"/>
              <w:right w:val="single" w:color="000000" w:sz="8" w:space="0"/>
            </w:tcBorders>
            <w:noWrap w:val="0"/>
            <w:vAlign w:val="center"/>
          </w:tcPr>
          <w:p w14:paraId="6C62A4B3">
            <w:pPr>
              <w:jc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sz w:val="18"/>
                <w:szCs w:val="18"/>
                <w:highlight w:val="none"/>
                <w:u w:val="none"/>
                <w:lang w:val="en-US" w:eastAsia="zh-CN"/>
              </w:rPr>
              <w:t>0.5分</w:t>
            </w:r>
          </w:p>
        </w:tc>
        <w:tc>
          <w:tcPr>
            <w:tcW w:w="2861" w:type="dxa"/>
            <w:tcBorders>
              <w:top w:val="nil"/>
              <w:left w:val="single" w:color="000000" w:sz="8" w:space="0"/>
              <w:bottom w:val="single" w:color="000000" w:sz="8" w:space="0"/>
              <w:right w:val="single" w:color="000000" w:sz="8" w:space="0"/>
            </w:tcBorders>
            <w:noWrap w:val="0"/>
            <w:vAlign w:val="center"/>
          </w:tcPr>
          <w:p w14:paraId="4A6EECE5">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每发现一次扣0.1分</w:t>
            </w:r>
          </w:p>
        </w:tc>
        <w:tc>
          <w:tcPr>
            <w:tcW w:w="1215" w:type="dxa"/>
            <w:tcBorders>
              <w:top w:val="nil"/>
              <w:left w:val="single" w:color="000000" w:sz="8" w:space="0"/>
              <w:bottom w:val="single" w:color="000000" w:sz="8" w:space="0"/>
              <w:right w:val="single" w:color="000000" w:sz="8" w:space="0"/>
            </w:tcBorders>
            <w:noWrap w:val="0"/>
            <w:vAlign w:val="center"/>
          </w:tcPr>
          <w:p w14:paraId="5D6A2E56">
            <w:pPr>
              <w:jc w:val="center"/>
              <w:rPr>
                <w:rFonts w:hint="eastAsia" w:ascii="仿宋" w:hAnsi="仿宋" w:eastAsia="仿宋" w:cs="仿宋"/>
                <w:i w:val="0"/>
                <w:iCs w:val="0"/>
                <w:color w:val="auto"/>
                <w:sz w:val="21"/>
                <w:szCs w:val="21"/>
                <w:highlight w:val="none"/>
                <w:u w:val="none"/>
              </w:rPr>
            </w:pPr>
          </w:p>
        </w:tc>
      </w:tr>
      <w:tr w14:paraId="5BF749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913" w:type="dxa"/>
            <w:vMerge w:val="continue"/>
            <w:tcBorders>
              <w:left w:val="single" w:color="000000" w:sz="8" w:space="0"/>
              <w:right w:val="single" w:color="000000" w:sz="8" w:space="0"/>
            </w:tcBorders>
            <w:noWrap w:val="0"/>
            <w:vAlign w:val="center"/>
          </w:tcPr>
          <w:p w14:paraId="64E3B4D3">
            <w:pPr>
              <w:jc w:val="center"/>
              <w:rPr>
                <w:rFonts w:hint="eastAsia" w:ascii="仿宋" w:hAnsi="仿宋" w:eastAsia="仿宋" w:cs="仿宋"/>
                <w:i w:val="0"/>
                <w:iCs w:val="0"/>
                <w:color w:val="auto"/>
                <w:sz w:val="21"/>
                <w:szCs w:val="21"/>
                <w:highlight w:val="none"/>
                <w:u w:val="none"/>
              </w:rPr>
            </w:pPr>
          </w:p>
        </w:tc>
        <w:tc>
          <w:tcPr>
            <w:tcW w:w="3407" w:type="dxa"/>
            <w:tcBorders>
              <w:top w:val="nil"/>
              <w:left w:val="single" w:color="000000" w:sz="8" w:space="0"/>
              <w:bottom w:val="single" w:color="000000" w:sz="8" w:space="0"/>
              <w:right w:val="single" w:color="000000" w:sz="8" w:space="0"/>
            </w:tcBorders>
            <w:noWrap w:val="0"/>
            <w:vAlign w:val="center"/>
          </w:tcPr>
          <w:p w14:paraId="386FB0F2">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7、墙面目视1.5米，无明显污渍，无无关粘贴物、无乱涂乱画</w:t>
            </w:r>
          </w:p>
        </w:tc>
        <w:tc>
          <w:tcPr>
            <w:tcW w:w="1264" w:type="dxa"/>
            <w:tcBorders>
              <w:top w:val="nil"/>
              <w:left w:val="single" w:color="000000" w:sz="8" w:space="0"/>
              <w:bottom w:val="single" w:color="000000" w:sz="8" w:space="0"/>
              <w:right w:val="single" w:color="000000" w:sz="8" w:space="0"/>
            </w:tcBorders>
            <w:noWrap w:val="0"/>
            <w:vAlign w:val="center"/>
          </w:tcPr>
          <w:p w14:paraId="5DC4C47E">
            <w:pPr>
              <w:jc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sz w:val="18"/>
                <w:szCs w:val="18"/>
                <w:highlight w:val="none"/>
                <w:u w:val="none"/>
                <w:lang w:val="en-US" w:eastAsia="zh-CN"/>
              </w:rPr>
              <w:t>1分</w:t>
            </w:r>
          </w:p>
        </w:tc>
        <w:tc>
          <w:tcPr>
            <w:tcW w:w="2861" w:type="dxa"/>
            <w:tcBorders>
              <w:top w:val="nil"/>
              <w:left w:val="single" w:color="000000" w:sz="8" w:space="0"/>
              <w:bottom w:val="single" w:color="000000" w:sz="8" w:space="0"/>
              <w:right w:val="single" w:color="000000" w:sz="8" w:space="0"/>
            </w:tcBorders>
            <w:noWrap w:val="0"/>
            <w:vAlign w:val="center"/>
          </w:tcPr>
          <w:p w14:paraId="118A92AC">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每发现一次扣0.1分</w:t>
            </w:r>
          </w:p>
        </w:tc>
        <w:tc>
          <w:tcPr>
            <w:tcW w:w="1215" w:type="dxa"/>
            <w:tcBorders>
              <w:top w:val="nil"/>
              <w:left w:val="single" w:color="000000" w:sz="8" w:space="0"/>
              <w:bottom w:val="single" w:color="000000" w:sz="8" w:space="0"/>
              <w:right w:val="single" w:color="000000" w:sz="8" w:space="0"/>
            </w:tcBorders>
            <w:noWrap w:val="0"/>
            <w:vAlign w:val="center"/>
          </w:tcPr>
          <w:p w14:paraId="6E7B67F3">
            <w:pPr>
              <w:jc w:val="center"/>
              <w:rPr>
                <w:rFonts w:hint="eastAsia" w:ascii="仿宋" w:hAnsi="仿宋" w:eastAsia="仿宋" w:cs="仿宋"/>
                <w:i w:val="0"/>
                <w:iCs w:val="0"/>
                <w:color w:val="auto"/>
                <w:sz w:val="21"/>
                <w:szCs w:val="21"/>
                <w:highlight w:val="none"/>
                <w:u w:val="none"/>
              </w:rPr>
            </w:pPr>
          </w:p>
        </w:tc>
      </w:tr>
      <w:tr w14:paraId="35217D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20" w:hRule="atLeast"/>
        </w:trPr>
        <w:tc>
          <w:tcPr>
            <w:tcW w:w="913" w:type="dxa"/>
            <w:vMerge w:val="continue"/>
            <w:tcBorders>
              <w:left w:val="single" w:color="000000" w:sz="8" w:space="0"/>
              <w:right w:val="single" w:color="000000" w:sz="8" w:space="0"/>
            </w:tcBorders>
            <w:noWrap w:val="0"/>
            <w:vAlign w:val="center"/>
          </w:tcPr>
          <w:p w14:paraId="3E9E03B8">
            <w:pPr>
              <w:jc w:val="center"/>
              <w:rPr>
                <w:rFonts w:hint="eastAsia" w:ascii="仿宋" w:hAnsi="仿宋" w:eastAsia="仿宋" w:cs="仿宋"/>
                <w:i w:val="0"/>
                <w:iCs w:val="0"/>
                <w:color w:val="auto"/>
                <w:sz w:val="21"/>
                <w:szCs w:val="21"/>
                <w:highlight w:val="none"/>
                <w:u w:val="none"/>
              </w:rPr>
            </w:pPr>
          </w:p>
        </w:tc>
        <w:tc>
          <w:tcPr>
            <w:tcW w:w="3407" w:type="dxa"/>
            <w:tcBorders>
              <w:top w:val="nil"/>
              <w:left w:val="single" w:color="000000" w:sz="8" w:space="0"/>
              <w:bottom w:val="single" w:color="000000" w:sz="8" w:space="0"/>
              <w:right w:val="single" w:color="000000" w:sz="8" w:space="0"/>
            </w:tcBorders>
            <w:noWrap w:val="0"/>
            <w:vAlign w:val="center"/>
          </w:tcPr>
          <w:p w14:paraId="5B3734CF">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8、玻璃、窗户目视1米干净无明显灰尘、无蛛网、指印、水痕、无无关粘贴物，窗户开启方向一致</w:t>
            </w:r>
          </w:p>
        </w:tc>
        <w:tc>
          <w:tcPr>
            <w:tcW w:w="1264" w:type="dxa"/>
            <w:tcBorders>
              <w:top w:val="nil"/>
              <w:left w:val="single" w:color="000000" w:sz="8" w:space="0"/>
              <w:bottom w:val="single" w:color="000000" w:sz="8" w:space="0"/>
              <w:right w:val="single" w:color="000000" w:sz="8" w:space="0"/>
            </w:tcBorders>
            <w:noWrap w:val="0"/>
            <w:vAlign w:val="center"/>
          </w:tcPr>
          <w:p w14:paraId="74757D4A">
            <w:pPr>
              <w:jc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sz w:val="18"/>
                <w:szCs w:val="18"/>
                <w:highlight w:val="none"/>
                <w:u w:val="none"/>
                <w:lang w:val="en-US" w:eastAsia="zh-CN"/>
              </w:rPr>
              <w:t>0.5分</w:t>
            </w:r>
          </w:p>
        </w:tc>
        <w:tc>
          <w:tcPr>
            <w:tcW w:w="2861" w:type="dxa"/>
            <w:tcBorders>
              <w:top w:val="nil"/>
              <w:left w:val="single" w:color="000000" w:sz="8" w:space="0"/>
              <w:bottom w:val="single" w:color="000000" w:sz="8" w:space="0"/>
              <w:right w:val="single" w:color="000000" w:sz="8" w:space="0"/>
            </w:tcBorders>
            <w:noWrap w:val="0"/>
            <w:vAlign w:val="center"/>
          </w:tcPr>
          <w:p w14:paraId="07F3C948">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每发现一次扣0.1分</w:t>
            </w:r>
          </w:p>
        </w:tc>
        <w:tc>
          <w:tcPr>
            <w:tcW w:w="1215" w:type="dxa"/>
            <w:tcBorders>
              <w:top w:val="nil"/>
              <w:left w:val="single" w:color="000000" w:sz="8" w:space="0"/>
              <w:bottom w:val="single" w:color="000000" w:sz="8" w:space="0"/>
              <w:right w:val="single" w:color="000000" w:sz="8" w:space="0"/>
            </w:tcBorders>
            <w:noWrap w:val="0"/>
            <w:vAlign w:val="center"/>
          </w:tcPr>
          <w:p w14:paraId="030A789E">
            <w:pPr>
              <w:jc w:val="center"/>
              <w:rPr>
                <w:rFonts w:hint="eastAsia" w:ascii="仿宋" w:hAnsi="仿宋" w:eastAsia="仿宋" w:cs="仿宋"/>
                <w:i w:val="0"/>
                <w:iCs w:val="0"/>
                <w:color w:val="auto"/>
                <w:sz w:val="21"/>
                <w:szCs w:val="21"/>
                <w:highlight w:val="none"/>
                <w:u w:val="none"/>
              </w:rPr>
            </w:pPr>
          </w:p>
        </w:tc>
      </w:tr>
      <w:tr w14:paraId="46BF72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913" w:type="dxa"/>
            <w:vMerge w:val="continue"/>
            <w:tcBorders>
              <w:left w:val="single" w:color="000000" w:sz="8" w:space="0"/>
              <w:right w:val="single" w:color="000000" w:sz="8" w:space="0"/>
            </w:tcBorders>
            <w:noWrap w:val="0"/>
            <w:vAlign w:val="center"/>
          </w:tcPr>
          <w:p w14:paraId="5005FF91">
            <w:pPr>
              <w:jc w:val="center"/>
              <w:rPr>
                <w:rFonts w:hint="eastAsia" w:ascii="仿宋" w:hAnsi="仿宋" w:eastAsia="仿宋" w:cs="仿宋"/>
                <w:i w:val="0"/>
                <w:iCs w:val="0"/>
                <w:color w:val="auto"/>
                <w:sz w:val="21"/>
                <w:szCs w:val="21"/>
                <w:highlight w:val="none"/>
                <w:u w:val="none"/>
              </w:rPr>
            </w:pPr>
          </w:p>
        </w:tc>
        <w:tc>
          <w:tcPr>
            <w:tcW w:w="3407" w:type="dxa"/>
            <w:tcBorders>
              <w:top w:val="nil"/>
              <w:left w:val="single" w:color="000000" w:sz="8" w:space="0"/>
              <w:bottom w:val="single" w:color="000000" w:sz="8" w:space="0"/>
              <w:right w:val="single" w:color="000000" w:sz="8" w:space="0"/>
            </w:tcBorders>
            <w:noWrap w:val="0"/>
            <w:vAlign w:val="center"/>
          </w:tcPr>
          <w:p w14:paraId="11698442">
            <w:pPr>
              <w:keepNext w:val="0"/>
              <w:keepLines w:val="0"/>
              <w:widowControl/>
              <w:suppressLineNumbers w:val="0"/>
              <w:jc w:val="left"/>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9、门、柱目视1.5米无明显污渍</w:t>
            </w:r>
          </w:p>
        </w:tc>
        <w:tc>
          <w:tcPr>
            <w:tcW w:w="1264" w:type="dxa"/>
            <w:tcBorders>
              <w:top w:val="nil"/>
              <w:left w:val="single" w:color="000000" w:sz="8" w:space="0"/>
              <w:bottom w:val="single" w:color="000000" w:sz="8" w:space="0"/>
              <w:right w:val="single" w:color="000000" w:sz="8" w:space="0"/>
            </w:tcBorders>
            <w:noWrap w:val="0"/>
            <w:vAlign w:val="center"/>
          </w:tcPr>
          <w:p w14:paraId="367426EB">
            <w:pPr>
              <w:jc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sz w:val="18"/>
                <w:szCs w:val="18"/>
                <w:highlight w:val="none"/>
                <w:u w:val="none"/>
                <w:lang w:val="en-US" w:eastAsia="zh-CN"/>
              </w:rPr>
              <w:t>1分</w:t>
            </w:r>
          </w:p>
        </w:tc>
        <w:tc>
          <w:tcPr>
            <w:tcW w:w="2861" w:type="dxa"/>
            <w:tcBorders>
              <w:top w:val="nil"/>
              <w:left w:val="single" w:color="000000" w:sz="8" w:space="0"/>
              <w:bottom w:val="single" w:color="000000" w:sz="8" w:space="0"/>
              <w:right w:val="single" w:color="000000" w:sz="8" w:space="0"/>
            </w:tcBorders>
            <w:noWrap w:val="0"/>
            <w:vAlign w:val="center"/>
          </w:tcPr>
          <w:p w14:paraId="0AF48E1E">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每发现一次扣0.1分</w:t>
            </w:r>
          </w:p>
        </w:tc>
        <w:tc>
          <w:tcPr>
            <w:tcW w:w="1215" w:type="dxa"/>
            <w:tcBorders>
              <w:top w:val="nil"/>
              <w:left w:val="single" w:color="000000" w:sz="8" w:space="0"/>
              <w:bottom w:val="single" w:color="000000" w:sz="8" w:space="0"/>
              <w:right w:val="single" w:color="000000" w:sz="8" w:space="0"/>
            </w:tcBorders>
            <w:noWrap w:val="0"/>
            <w:vAlign w:val="center"/>
          </w:tcPr>
          <w:p w14:paraId="7457B525">
            <w:pPr>
              <w:jc w:val="center"/>
              <w:rPr>
                <w:rFonts w:hint="eastAsia" w:ascii="仿宋" w:hAnsi="仿宋" w:eastAsia="仿宋" w:cs="仿宋"/>
                <w:i w:val="0"/>
                <w:iCs w:val="0"/>
                <w:color w:val="auto"/>
                <w:sz w:val="21"/>
                <w:szCs w:val="21"/>
                <w:highlight w:val="none"/>
                <w:u w:val="none"/>
              </w:rPr>
            </w:pPr>
          </w:p>
        </w:tc>
      </w:tr>
      <w:tr w14:paraId="071FAF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13" w:type="dxa"/>
            <w:vMerge w:val="continue"/>
            <w:tcBorders>
              <w:left w:val="single" w:color="000000" w:sz="8" w:space="0"/>
              <w:right w:val="single" w:color="000000" w:sz="8" w:space="0"/>
            </w:tcBorders>
            <w:noWrap w:val="0"/>
            <w:vAlign w:val="center"/>
          </w:tcPr>
          <w:p w14:paraId="773541B4">
            <w:pPr>
              <w:jc w:val="center"/>
              <w:rPr>
                <w:rFonts w:hint="eastAsia" w:ascii="仿宋" w:hAnsi="仿宋" w:eastAsia="仿宋" w:cs="仿宋"/>
                <w:i w:val="0"/>
                <w:iCs w:val="0"/>
                <w:color w:val="auto"/>
                <w:sz w:val="21"/>
                <w:szCs w:val="21"/>
                <w:highlight w:val="none"/>
                <w:u w:val="none"/>
              </w:rPr>
            </w:pPr>
          </w:p>
        </w:tc>
        <w:tc>
          <w:tcPr>
            <w:tcW w:w="3407" w:type="dxa"/>
            <w:tcBorders>
              <w:top w:val="nil"/>
              <w:left w:val="single" w:color="000000" w:sz="8" w:space="0"/>
              <w:bottom w:val="single" w:color="000000" w:sz="8" w:space="0"/>
              <w:right w:val="single" w:color="000000" w:sz="8" w:space="0"/>
            </w:tcBorders>
            <w:noWrap w:val="0"/>
            <w:vAlign w:val="center"/>
          </w:tcPr>
          <w:p w14:paraId="7789BF2E">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10、配电箱目视一米表面光洁</w:t>
            </w:r>
          </w:p>
        </w:tc>
        <w:tc>
          <w:tcPr>
            <w:tcW w:w="1264" w:type="dxa"/>
            <w:tcBorders>
              <w:top w:val="nil"/>
              <w:left w:val="single" w:color="000000" w:sz="8" w:space="0"/>
              <w:bottom w:val="single" w:color="000000" w:sz="8" w:space="0"/>
              <w:right w:val="single" w:color="000000" w:sz="8" w:space="0"/>
            </w:tcBorders>
            <w:noWrap w:val="0"/>
            <w:vAlign w:val="center"/>
          </w:tcPr>
          <w:p w14:paraId="7222B54D">
            <w:pPr>
              <w:jc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sz w:val="18"/>
                <w:szCs w:val="18"/>
                <w:highlight w:val="none"/>
                <w:u w:val="none"/>
                <w:lang w:val="en-US" w:eastAsia="zh-CN"/>
              </w:rPr>
              <w:t>0.5分</w:t>
            </w:r>
          </w:p>
        </w:tc>
        <w:tc>
          <w:tcPr>
            <w:tcW w:w="2861" w:type="dxa"/>
            <w:tcBorders>
              <w:top w:val="nil"/>
              <w:left w:val="single" w:color="000000" w:sz="8" w:space="0"/>
              <w:bottom w:val="single" w:color="000000" w:sz="8" w:space="0"/>
              <w:right w:val="single" w:color="000000" w:sz="8" w:space="0"/>
            </w:tcBorders>
            <w:noWrap w:val="0"/>
            <w:vAlign w:val="center"/>
          </w:tcPr>
          <w:p w14:paraId="31FE258A">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每发现一次扣0.1分</w:t>
            </w:r>
          </w:p>
        </w:tc>
        <w:tc>
          <w:tcPr>
            <w:tcW w:w="1215" w:type="dxa"/>
            <w:tcBorders>
              <w:top w:val="nil"/>
              <w:left w:val="single" w:color="000000" w:sz="8" w:space="0"/>
              <w:bottom w:val="single" w:color="000000" w:sz="8" w:space="0"/>
              <w:right w:val="single" w:color="000000" w:sz="8" w:space="0"/>
            </w:tcBorders>
            <w:noWrap w:val="0"/>
            <w:vAlign w:val="center"/>
          </w:tcPr>
          <w:p w14:paraId="64CBF72E">
            <w:pPr>
              <w:jc w:val="center"/>
              <w:rPr>
                <w:rFonts w:hint="eastAsia" w:ascii="仿宋" w:hAnsi="仿宋" w:eastAsia="仿宋" w:cs="仿宋"/>
                <w:i w:val="0"/>
                <w:iCs w:val="0"/>
                <w:color w:val="auto"/>
                <w:sz w:val="21"/>
                <w:szCs w:val="21"/>
                <w:highlight w:val="none"/>
                <w:u w:val="none"/>
              </w:rPr>
            </w:pPr>
          </w:p>
        </w:tc>
      </w:tr>
      <w:tr w14:paraId="02E29C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20" w:hRule="atLeast"/>
        </w:trPr>
        <w:tc>
          <w:tcPr>
            <w:tcW w:w="913" w:type="dxa"/>
            <w:vMerge w:val="continue"/>
            <w:tcBorders>
              <w:left w:val="single" w:color="000000" w:sz="8" w:space="0"/>
              <w:right w:val="single" w:color="000000" w:sz="8" w:space="0"/>
            </w:tcBorders>
            <w:noWrap w:val="0"/>
            <w:vAlign w:val="center"/>
          </w:tcPr>
          <w:p w14:paraId="0924B480">
            <w:pPr>
              <w:jc w:val="center"/>
              <w:rPr>
                <w:rFonts w:hint="eastAsia" w:ascii="仿宋" w:hAnsi="仿宋" w:eastAsia="仿宋" w:cs="仿宋"/>
                <w:i w:val="0"/>
                <w:iCs w:val="0"/>
                <w:color w:val="auto"/>
                <w:sz w:val="21"/>
                <w:szCs w:val="21"/>
                <w:highlight w:val="none"/>
                <w:u w:val="none"/>
              </w:rPr>
            </w:pPr>
          </w:p>
        </w:tc>
        <w:tc>
          <w:tcPr>
            <w:tcW w:w="3407" w:type="dxa"/>
            <w:tcBorders>
              <w:top w:val="nil"/>
              <w:left w:val="single" w:color="000000" w:sz="8" w:space="0"/>
              <w:bottom w:val="single" w:color="000000" w:sz="8" w:space="0"/>
              <w:right w:val="single" w:color="000000" w:sz="8" w:space="0"/>
            </w:tcBorders>
            <w:noWrap w:val="0"/>
            <w:vAlign w:val="center"/>
          </w:tcPr>
          <w:p w14:paraId="2DDDA675">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11、消火栓、灭火器、电源开关、消防紧急按钮外表目视1米无灰尘、消防栓顶部无灰尘、消防通道无杂物。</w:t>
            </w:r>
          </w:p>
        </w:tc>
        <w:tc>
          <w:tcPr>
            <w:tcW w:w="1264" w:type="dxa"/>
            <w:tcBorders>
              <w:top w:val="nil"/>
              <w:left w:val="single" w:color="000000" w:sz="8" w:space="0"/>
              <w:bottom w:val="single" w:color="000000" w:sz="8" w:space="0"/>
              <w:right w:val="single" w:color="000000" w:sz="8" w:space="0"/>
            </w:tcBorders>
            <w:noWrap w:val="0"/>
            <w:vAlign w:val="center"/>
          </w:tcPr>
          <w:p w14:paraId="6B90E4CC">
            <w:pPr>
              <w:jc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sz w:val="18"/>
                <w:szCs w:val="18"/>
                <w:highlight w:val="none"/>
                <w:u w:val="none"/>
                <w:lang w:val="en-US" w:eastAsia="zh-CN"/>
              </w:rPr>
              <w:t>1分</w:t>
            </w:r>
          </w:p>
        </w:tc>
        <w:tc>
          <w:tcPr>
            <w:tcW w:w="2861" w:type="dxa"/>
            <w:tcBorders>
              <w:top w:val="nil"/>
              <w:left w:val="single" w:color="000000" w:sz="8" w:space="0"/>
              <w:bottom w:val="single" w:color="000000" w:sz="8" w:space="0"/>
              <w:right w:val="single" w:color="000000" w:sz="8" w:space="0"/>
            </w:tcBorders>
            <w:noWrap w:val="0"/>
            <w:vAlign w:val="center"/>
          </w:tcPr>
          <w:p w14:paraId="367C4F58">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每发现一次扣0.1分</w:t>
            </w:r>
          </w:p>
        </w:tc>
        <w:tc>
          <w:tcPr>
            <w:tcW w:w="1215" w:type="dxa"/>
            <w:tcBorders>
              <w:top w:val="nil"/>
              <w:left w:val="single" w:color="000000" w:sz="8" w:space="0"/>
              <w:bottom w:val="single" w:color="000000" w:sz="8" w:space="0"/>
              <w:right w:val="single" w:color="000000" w:sz="8" w:space="0"/>
            </w:tcBorders>
            <w:noWrap w:val="0"/>
            <w:vAlign w:val="center"/>
          </w:tcPr>
          <w:p w14:paraId="6AD70E25">
            <w:pPr>
              <w:jc w:val="center"/>
              <w:rPr>
                <w:rFonts w:hint="eastAsia" w:ascii="仿宋" w:hAnsi="仿宋" w:eastAsia="仿宋" w:cs="仿宋"/>
                <w:i w:val="0"/>
                <w:iCs w:val="0"/>
                <w:color w:val="auto"/>
                <w:sz w:val="21"/>
                <w:szCs w:val="21"/>
                <w:highlight w:val="none"/>
                <w:u w:val="none"/>
              </w:rPr>
            </w:pPr>
          </w:p>
        </w:tc>
      </w:tr>
      <w:tr w14:paraId="23FD77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913" w:type="dxa"/>
            <w:vMerge w:val="continue"/>
            <w:tcBorders>
              <w:left w:val="single" w:color="000000" w:sz="8" w:space="0"/>
              <w:right w:val="single" w:color="000000" w:sz="8" w:space="0"/>
            </w:tcBorders>
            <w:noWrap w:val="0"/>
            <w:vAlign w:val="center"/>
          </w:tcPr>
          <w:p w14:paraId="34C7560E">
            <w:pPr>
              <w:jc w:val="center"/>
              <w:rPr>
                <w:rFonts w:hint="eastAsia" w:ascii="仿宋" w:hAnsi="仿宋" w:eastAsia="仿宋" w:cs="仿宋"/>
                <w:i w:val="0"/>
                <w:iCs w:val="0"/>
                <w:color w:val="auto"/>
                <w:sz w:val="18"/>
                <w:szCs w:val="18"/>
                <w:highlight w:val="none"/>
                <w:u w:val="none"/>
              </w:rPr>
            </w:pPr>
          </w:p>
        </w:tc>
        <w:tc>
          <w:tcPr>
            <w:tcW w:w="3407" w:type="dxa"/>
            <w:tcBorders>
              <w:top w:val="nil"/>
              <w:left w:val="single" w:color="000000" w:sz="8" w:space="0"/>
              <w:bottom w:val="single" w:color="000000" w:sz="8" w:space="0"/>
              <w:right w:val="single" w:color="000000" w:sz="8" w:space="0"/>
            </w:tcBorders>
            <w:noWrap w:val="0"/>
            <w:vAlign w:val="center"/>
          </w:tcPr>
          <w:p w14:paraId="37064841">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12、洗手间龙头把手，光亮、无水迹、无锈迹、洗手间无异味、无积水、乱涂画。</w:t>
            </w:r>
          </w:p>
        </w:tc>
        <w:tc>
          <w:tcPr>
            <w:tcW w:w="1264" w:type="dxa"/>
            <w:tcBorders>
              <w:top w:val="nil"/>
              <w:left w:val="single" w:color="000000" w:sz="8" w:space="0"/>
              <w:bottom w:val="single" w:color="000000" w:sz="8" w:space="0"/>
              <w:right w:val="single" w:color="000000" w:sz="8" w:space="0"/>
            </w:tcBorders>
            <w:noWrap w:val="0"/>
            <w:vAlign w:val="center"/>
          </w:tcPr>
          <w:p w14:paraId="223C2ED6">
            <w:pPr>
              <w:jc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sz w:val="18"/>
                <w:szCs w:val="18"/>
                <w:highlight w:val="none"/>
                <w:u w:val="none"/>
                <w:lang w:val="en-US" w:eastAsia="zh-CN"/>
              </w:rPr>
              <w:t>0.5分</w:t>
            </w:r>
          </w:p>
        </w:tc>
        <w:tc>
          <w:tcPr>
            <w:tcW w:w="2861" w:type="dxa"/>
            <w:tcBorders>
              <w:top w:val="nil"/>
              <w:left w:val="single" w:color="000000" w:sz="8" w:space="0"/>
              <w:bottom w:val="single" w:color="000000" w:sz="8" w:space="0"/>
              <w:right w:val="single" w:color="000000" w:sz="8" w:space="0"/>
            </w:tcBorders>
            <w:noWrap w:val="0"/>
            <w:vAlign w:val="center"/>
          </w:tcPr>
          <w:p w14:paraId="14059566">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每发现一次扣0.1分</w:t>
            </w:r>
          </w:p>
        </w:tc>
        <w:tc>
          <w:tcPr>
            <w:tcW w:w="1215" w:type="dxa"/>
            <w:tcBorders>
              <w:top w:val="nil"/>
              <w:left w:val="single" w:color="000000" w:sz="8" w:space="0"/>
              <w:bottom w:val="single" w:color="000000" w:sz="8" w:space="0"/>
              <w:right w:val="single" w:color="000000" w:sz="8" w:space="0"/>
            </w:tcBorders>
            <w:noWrap w:val="0"/>
            <w:vAlign w:val="center"/>
          </w:tcPr>
          <w:p w14:paraId="200BC9DC">
            <w:pPr>
              <w:jc w:val="center"/>
              <w:rPr>
                <w:rFonts w:hint="eastAsia" w:ascii="仿宋" w:hAnsi="仿宋" w:eastAsia="仿宋" w:cs="仿宋"/>
                <w:i w:val="0"/>
                <w:iCs w:val="0"/>
                <w:color w:val="auto"/>
                <w:sz w:val="21"/>
                <w:szCs w:val="21"/>
                <w:highlight w:val="none"/>
                <w:u w:val="none"/>
              </w:rPr>
            </w:pPr>
          </w:p>
        </w:tc>
      </w:tr>
      <w:tr w14:paraId="735969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913" w:type="dxa"/>
            <w:vMerge w:val="continue"/>
            <w:tcBorders>
              <w:left w:val="single" w:color="000000" w:sz="8" w:space="0"/>
              <w:right w:val="single" w:color="000000" w:sz="8" w:space="0"/>
            </w:tcBorders>
            <w:noWrap w:val="0"/>
            <w:vAlign w:val="center"/>
          </w:tcPr>
          <w:p w14:paraId="239C843A">
            <w:pPr>
              <w:jc w:val="center"/>
              <w:rPr>
                <w:rFonts w:hint="eastAsia" w:ascii="仿宋" w:hAnsi="仿宋" w:eastAsia="仿宋" w:cs="仿宋"/>
                <w:i w:val="0"/>
                <w:iCs w:val="0"/>
                <w:color w:val="auto"/>
                <w:sz w:val="18"/>
                <w:szCs w:val="18"/>
                <w:highlight w:val="none"/>
                <w:u w:val="none"/>
              </w:rPr>
            </w:pPr>
          </w:p>
        </w:tc>
        <w:tc>
          <w:tcPr>
            <w:tcW w:w="3407" w:type="dxa"/>
            <w:tcBorders>
              <w:top w:val="nil"/>
              <w:left w:val="single" w:color="000000" w:sz="8" w:space="0"/>
              <w:bottom w:val="single" w:color="000000" w:sz="8" w:space="0"/>
              <w:right w:val="single" w:color="000000" w:sz="8" w:space="0"/>
            </w:tcBorders>
            <w:noWrap w:val="0"/>
            <w:vAlign w:val="center"/>
          </w:tcPr>
          <w:p w14:paraId="65F2C377">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13、洗手间洗手池台面整洁、无污渍、水迹</w:t>
            </w:r>
          </w:p>
        </w:tc>
        <w:tc>
          <w:tcPr>
            <w:tcW w:w="1264" w:type="dxa"/>
            <w:tcBorders>
              <w:top w:val="nil"/>
              <w:left w:val="single" w:color="000000" w:sz="8" w:space="0"/>
              <w:bottom w:val="single" w:color="000000" w:sz="8" w:space="0"/>
              <w:right w:val="single" w:color="000000" w:sz="8" w:space="0"/>
            </w:tcBorders>
            <w:noWrap w:val="0"/>
            <w:vAlign w:val="center"/>
          </w:tcPr>
          <w:p w14:paraId="58C7130F">
            <w:pPr>
              <w:jc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sz w:val="18"/>
                <w:szCs w:val="18"/>
                <w:highlight w:val="none"/>
                <w:u w:val="none"/>
                <w:lang w:val="en-US" w:eastAsia="zh-CN"/>
              </w:rPr>
              <w:t>1分</w:t>
            </w:r>
          </w:p>
        </w:tc>
        <w:tc>
          <w:tcPr>
            <w:tcW w:w="2861" w:type="dxa"/>
            <w:tcBorders>
              <w:top w:val="nil"/>
              <w:left w:val="single" w:color="000000" w:sz="8" w:space="0"/>
              <w:bottom w:val="single" w:color="000000" w:sz="8" w:space="0"/>
              <w:right w:val="single" w:color="000000" w:sz="8" w:space="0"/>
            </w:tcBorders>
            <w:noWrap w:val="0"/>
            <w:vAlign w:val="center"/>
          </w:tcPr>
          <w:p w14:paraId="6E722170">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每发现一次扣0.1分</w:t>
            </w:r>
          </w:p>
        </w:tc>
        <w:tc>
          <w:tcPr>
            <w:tcW w:w="1215" w:type="dxa"/>
            <w:tcBorders>
              <w:top w:val="nil"/>
              <w:left w:val="single" w:color="000000" w:sz="8" w:space="0"/>
              <w:bottom w:val="single" w:color="000000" w:sz="8" w:space="0"/>
              <w:right w:val="single" w:color="000000" w:sz="8" w:space="0"/>
            </w:tcBorders>
            <w:noWrap w:val="0"/>
            <w:vAlign w:val="center"/>
          </w:tcPr>
          <w:p w14:paraId="74152025">
            <w:pPr>
              <w:jc w:val="center"/>
              <w:rPr>
                <w:rFonts w:hint="eastAsia" w:ascii="仿宋" w:hAnsi="仿宋" w:eastAsia="仿宋" w:cs="仿宋"/>
                <w:i w:val="0"/>
                <w:iCs w:val="0"/>
                <w:color w:val="auto"/>
                <w:sz w:val="21"/>
                <w:szCs w:val="21"/>
                <w:highlight w:val="none"/>
                <w:u w:val="none"/>
              </w:rPr>
            </w:pPr>
          </w:p>
        </w:tc>
      </w:tr>
      <w:tr w14:paraId="2B7D3C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rPr>
        <w:tc>
          <w:tcPr>
            <w:tcW w:w="913" w:type="dxa"/>
            <w:vMerge w:val="continue"/>
            <w:tcBorders>
              <w:left w:val="single" w:color="000000" w:sz="8" w:space="0"/>
              <w:right w:val="single" w:color="000000" w:sz="8" w:space="0"/>
            </w:tcBorders>
            <w:noWrap w:val="0"/>
            <w:vAlign w:val="center"/>
          </w:tcPr>
          <w:p w14:paraId="5395F582">
            <w:pPr>
              <w:jc w:val="center"/>
              <w:rPr>
                <w:rFonts w:hint="eastAsia" w:ascii="仿宋" w:hAnsi="仿宋" w:eastAsia="仿宋" w:cs="仿宋"/>
                <w:i w:val="0"/>
                <w:iCs w:val="0"/>
                <w:color w:val="auto"/>
                <w:sz w:val="18"/>
                <w:szCs w:val="18"/>
                <w:highlight w:val="none"/>
                <w:u w:val="none"/>
              </w:rPr>
            </w:pPr>
          </w:p>
        </w:tc>
        <w:tc>
          <w:tcPr>
            <w:tcW w:w="3407" w:type="dxa"/>
            <w:tcBorders>
              <w:top w:val="nil"/>
              <w:left w:val="single" w:color="000000" w:sz="8" w:space="0"/>
              <w:bottom w:val="single" w:color="000000" w:sz="8" w:space="0"/>
              <w:right w:val="single" w:color="000000" w:sz="8" w:space="0"/>
            </w:tcBorders>
            <w:noWrap w:val="0"/>
            <w:vAlign w:val="center"/>
          </w:tcPr>
          <w:p w14:paraId="065CAB8B">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14、便池无污迹、无异味</w:t>
            </w:r>
          </w:p>
        </w:tc>
        <w:tc>
          <w:tcPr>
            <w:tcW w:w="1264" w:type="dxa"/>
            <w:tcBorders>
              <w:top w:val="nil"/>
              <w:left w:val="single" w:color="000000" w:sz="8" w:space="0"/>
              <w:bottom w:val="single" w:color="000000" w:sz="8" w:space="0"/>
              <w:right w:val="single" w:color="000000" w:sz="8" w:space="0"/>
            </w:tcBorders>
            <w:noWrap w:val="0"/>
            <w:vAlign w:val="center"/>
          </w:tcPr>
          <w:p w14:paraId="4A7B3C69">
            <w:pPr>
              <w:jc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sz w:val="18"/>
                <w:szCs w:val="18"/>
                <w:highlight w:val="none"/>
                <w:u w:val="none"/>
                <w:lang w:val="en-US" w:eastAsia="zh-CN"/>
              </w:rPr>
              <w:t>0.5分</w:t>
            </w:r>
          </w:p>
        </w:tc>
        <w:tc>
          <w:tcPr>
            <w:tcW w:w="2861" w:type="dxa"/>
            <w:tcBorders>
              <w:top w:val="nil"/>
              <w:left w:val="single" w:color="000000" w:sz="8" w:space="0"/>
              <w:bottom w:val="single" w:color="000000" w:sz="8" w:space="0"/>
              <w:right w:val="single" w:color="000000" w:sz="8" w:space="0"/>
            </w:tcBorders>
            <w:noWrap w:val="0"/>
            <w:vAlign w:val="center"/>
          </w:tcPr>
          <w:p w14:paraId="4146AD16">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每发现一次扣0.1分</w:t>
            </w:r>
          </w:p>
        </w:tc>
        <w:tc>
          <w:tcPr>
            <w:tcW w:w="1215" w:type="dxa"/>
            <w:tcBorders>
              <w:top w:val="nil"/>
              <w:left w:val="single" w:color="000000" w:sz="8" w:space="0"/>
              <w:bottom w:val="single" w:color="000000" w:sz="8" w:space="0"/>
              <w:right w:val="single" w:color="000000" w:sz="8" w:space="0"/>
            </w:tcBorders>
            <w:noWrap w:val="0"/>
            <w:vAlign w:val="center"/>
          </w:tcPr>
          <w:p w14:paraId="5D843BAC">
            <w:pPr>
              <w:jc w:val="center"/>
              <w:rPr>
                <w:rFonts w:hint="eastAsia" w:ascii="仿宋" w:hAnsi="仿宋" w:eastAsia="仿宋" w:cs="仿宋"/>
                <w:i w:val="0"/>
                <w:iCs w:val="0"/>
                <w:color w:val="auto"/>
                <w:sz w:val="21"/>
                <w:szCs w:val="21"/>
                <w:highlight w:val="none"/>
                <w:u w:val="none"/>
              </w:rPr>
            </w:pPr>
          </w:p>
        </w:tc>
      </w:tr>
      <w:tr w14:paraId="37EF1B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913" w:type="dxa"/>
            <w:vMerge w:val="continue"/>
            <w:tcBorders>
              <w:left w:val="single" w:color="000000" w:sz="8" w:space="0"/>
              <w:right w:val="single" w:color="000000" w:sz="8" w:space="0"/>
            </w:tcBorders>
            <w:noWrap w:val="0"/>
            <w:vAlign w:val="center"/>
          </w:tcPr>
          <w:p w14:paraId="0759EC5B">
            <w:pPr>
              <w:jc w:val="center"/>
              <w:rPr>
                <w:rFonts w:hint="eastAsia" w:ascii="仿宋" w:hAnsi="仿宋" w:eastAsia="仿宋" w:cs="仿宋"/>
                <w:i w:val="0"/>
                <w:iCs w:val="0"/>
                <w:color w:val="auto"/>
                <w:sz w:val="18"/>
                <w:szCs w:val="18"/>
                <w:highlight w:val="none"/>
                <w:u w:val="none"/>
              </w:rPr>
            </w:pPr>
          </w:p>
        </w:tc>
        <w:tc>
          <w:tcPr>
            <w:tcW w:w="3407" w:type="dxa"/>
            <w:tcBorders>
              <w:top w:val="nil"/>
              <w:left w:val="single" w:color="000000" w:sz="8" w:space="0"/>
              <w:bottom w:val="single" w:color="000000" w:sz="8" w:space="0"/>
              <w:right w:val="single" w:color="000000" w:sz="8" w:space="0"/>
            </w:tcBorders>
            <w:noWrap w:val="0"/>
            <w:vAlign w:val="center"/>
          </w:tcPr>
          <w:p w14:paraId="307ED39C">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15、洗手间玻璃镜面无水迹、无指纹、光亮，洗手间地垫无污迹、无油渍、洗手间地漏无污迹、无垃圾</w:t>
            </w:r>
          </w:p>
        </w:tc>
        <w:tc>
          <w:tcPr>
            <w:tcW w:w="1264" w:type="dxa"/>
            <w:tcBorders>
              <w:top w:val="nil"/>
              <w:left w:val="single" w:color="000000" w:sz="8" w:space="0"/>
              <w:bottom w:val="single" w:color="000000" w:sz="8" w:space="0"/>
              <w:right w:val="single" w:color="000000" w:sz="8" w:space="0"/>
            </w:tcBorders>
            <w:noWrap w:val="0"/>
            <w:vAlign w:val="center"/>
          </w:tcPr>
          <w:p w14:paraId="5EA1964A">
            <w:pPr>
              <w:jc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sz w:val="18"/>
                <w:szCs w:val="18"/>
                <w:highlight w:val="none"/>
                <w:u w:val="none"/>
                <w:lang w:val="en-US" w:eastAsia="zh-CN"/>
              </w:rPr>
              <w:t>1分</w:t>
            </w:r>
          </w:p>
        </w:tc>
        <w:tc>
          <w:tcPr>
            <w:tcW w:w="2861" w:type="dxa"/>
            <w:tcBorders>
              <w:top w:val="nil"/>
              <w:left w:val="single" w:color="000000" w:sz="8" w:space="0"/>
              <w:bottom w:val="single" w:color="000000" w:sz="8" w:space="0"/>
              <w:right w:val="single" w:color="000000" w:sz="8" w:space="0"/>
            </w:tcBorders>
            <w:noWrap w:val="0"/>
            <w:vAlign w:val="center"/>
          </w:tcPr>
          <w:p w14:paraId="466D1987">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每发现一次扣0.1分</w:t>
            </w:r>
          </w:p>
        </w:tc>
        <w:tc>
          <w:tcPr>
            <w:tcW w:w="1215" w:type="dxa"/>
            <w:tcBorders>
              <w:top w:val="nil"/>
              <w:left w:val="single" w:color="000000" w:sz="8" w:space="0"/>
              <w:bottom w:val="single" w:color="000000" w:sz="8" w:space="0"/>
              <w:right w:val="single" w:color="000000" w:sz="8" w:space="0"/>
            </w:tcBorders>
            <w:noWrap w:val="0"/>
            <w:vAlign w:val="center"/>
          </w:tcPr>
          <w:p w14:paraId="0AD3A687">
            <w:pPr>
              <w:jc w:val="center"/>
              <w:rPr>
                <w:rFonts w:hint="eastAsia" w:ascii="仿宋" w:hAnsi="仿宋" w:eastAsia="仿宋" w:cs="仿宋"/>
                <w:i w:val="0"/>
                <w:iCs w:val="0"/>
                <w:color w:val="auto"/>
                <w:sz w:val="21"/>
                <w:szCs w:val="21"/>
                <w:highlight w:val="none"/>
                <w:u w:val="none"/>
              </w:rPr>
            </w:pPr>
          </w:p>
        </w:tc>
      </w:tr>
      <w:tr w14:paraId="46122D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913" w:type="dxa"/>
            <w:vMerge w:val="continue"/>
            <w:tcBorders>
              <w:left w:val="single" w:color="000000" w:sz="8" w:space="0"/>
              <w:right w:val="single" w:color="000000" w:sz="8" w:space="0"/>
            </w:tcBorders>
            <w:noWrap w:val="0"/>
            <w:vAlign w:val="center"/>
          </w:tcPr>
          <w:p w14:paraId="0EA29393">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p>
        </w:tc>
        <w:tc>
          <w:tcPr>
            <w:tcW w:w="3407" w:type="dxa"/>
            <w:tcBorders>
              <w:top w:val="nil"/>
              <w:left w:val="single" w:color="000000" w:sz="8" w:space="0"/>
              <w:bottom w:val="single" w:color="000000" w:sz="8" w:space="0"/>
              <w:right w:val="single" w:color="000000" w:sz="8" w:space="0"/>
            </w:tcBorders>
            <w:noWrap w:val="0"/>
            <w:vAlign w:val="center"/>
          </w:tcPr>
          <w:p w14:paraId="6A154956">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16、架空层、楼层无蜘蛛网、无积尘。</w:t>
            </w:r>
          </w:p>
        </w:tc>
        <w:tc>
          <w:tcPr>
            <w:tcW w:w="1264" w:type="dxa"/>
            <w:tcBorders>
              <w:top w:val="nil"/>
              <w:left w:val="single" w:color="000000" w:sz="8" w:space="0"/>
              <w:bottom w:val="single" w:color="000000" w:sz="8" w:space="0"/>
              <w:right w:val="single" w:color="000000" w:sz="8" w:space="0"/>
            </w:tcBorders>
            <w:noWrap w:val="0"/>
            <w:vAlign w:val="center"/>
          </w:tcPr>
          <w:p w14:paraId="2C7DA5C2">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sz w:val="18"/>
                <w:szCs w:val="18"/>
                <w:highlight w:val="none"/>
                <w:u w:val="none"/>
                <w:lang w:val="en-US" w:eastAsia="zh-CN"/>
              </w:rPr>
              <w:t>0.5分</w:t>
            </w:r>
          </w:p>
        </w:tc>
        <w:tc>
          <w:tcPr>
            <w:tcW w:w="2861" w:type="dxa"/>
            <w:tcBorders>
              <w:top w:val="nil"/>
              <w:left w:val="single" w:color="000000" w:sz="8" w:space="0"/>
              <w:bottom w:val="single" w:color="000000" w:sz="8" w:space="0"/>
              <w:right w:val="single" w:color="000000" w:sz="8" w:space="0"/>
            </w:tcBorders>
            <w:noWrap w:val="0"/>
            <w:vAlign w:val="center"/>
          </w:tcPr>
          <w:p w14:paraId="7A6DCB04">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发现一处扣0.1分。</w:t>
            </w:r>
          </w:p>
        </w:tc>
        <w:tc>
          <w:tcPr>
            <w:tcW w:w="1215" w:type="dxa"/>
            <w:tcBorders>
              <w:top w:val="nil"/>
              <w:left w:val="single" w:color="000000" w:sz="8" w:space="0"/>
              <w:bottom w:val="single" w:color="000000" w:sz="8" w:space="0"/>
              <w:right w:val="single" w:color="000000" w:sz="8" w:space="0"/>
            </w:tcBorders>
            <w:noWrap w:val="0"/>
            <w:vAlign w:val="center"/>
          </w:tcPr>
          <w:p w14:paraId="7C84A820">
            <w:pPr>
              <w:jc w:val="center"/>
              <w:rPr>
                <w:rFonts w:hint="eastAsia" w:ascii="仿宋" w:hAnsi="仿宋" w:eastAsia="仿宋" w:cs="仿宋"/>
                <w:i w:val="0"/>
                <w:iCs w:val="0"/>
                <w:color w:val="auto"/>
                <w:sz w:val="21"/>
                <w:szCs w:val="21"/>
                <w:highlight w:val="none"/>
                <w:u w:val="none"/>
              </w:rPr>
            </w:pPr>
          </w:p>
        </w:tc>
      </w:tr>
      <w:tr w14:paraId="0DC1F8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913" w:type="dxa"/>
            <w:vMerge w:val="continue"/>
            <w:tcBorders>
              <w:left w:val="single" w:color="000000" w:sz="8" w:space="0"/>
              <w:right w:val="single" w:color="000000" w:sz="8" w:space="0"/>
            </w:tcBorders>
            <w:noWrap w:val="0"/>
            <w:vAlign w:val="center"/>
          </w:tcPr>
          <w:p w14:paraId="66952223">
            <w:pPr>
              <w:jc w:val="center"/>
              <w:rPr>
                <w:rFonts w:hint="eastAsia" w:ascii="仿宋" w:hAnsi="仿宋" w:eastAsia="仿宋" w:cs="仿宋"/>
                <w:i w:val="0"/>
                <w:iCs w:val="0"/>
                <w:color w:val="auto"/>
                <w:sz w:val="18"/>
                <w:szCs w:val="18"/>
                <w:highlight w:val="none"/>
                <w:u w:val="none"/>
              </w:rPr>
            </w:pPr>
          </w:p>
        </w:tc>
        <w:tc>
          <w:tcPr>
            <w:tcW w:w="3407" w:type="dxa"/>
            <w:tcBorders>
              <w:top w:val="nil"/>
              <w:left w:val="single" w:color="000000" w:sz="8" w:space="0"/>
              <w:bottom w:val="single" w:color="000000" w:sz="8" w:space="0"/>
              <w:right w:val="single" w:color="000000" w:sz="8" w:space="0"/>
            </w:tcBorders>
            <w:noWrap w:val="0"/>
            <w:vAlign w:val="center"/>
          </w:tcPr>
          <w:p w14:paraId="0F35EC64">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17、垃圾回收站无遗弃垃圾、无臭味、无污水、无蚊虫、垃圾回收站外观整洁、洗手池台面干净、镜子无手痕、明显灰迹。、垃圾回收站垃圾日产日清、垃圾回收站垃圾不外溢</w:t>
            </w:r>
          </w:p>
        </w:tc>
        <w:tc>
          <w:tcPr>
            <w:tcW w:w="1264" w:type="dxa"/>
            <w:tcBorders>
              <w:top w:val="nil"/>
              <w:left w:val="single" w:color="000000" w:sz="8" w:space="0"/>
              <w:bottom w:val="single" w:color="000000" w:sz="8" w:space="0"/>
              <w:right w:val="single" w:color="000000" w:sz="8" w:space="0"/>
            </w:tcBorders>
            <w:noWrap w:val="0"/>
            <w:vAlign w:val="center"/>
          </w:tcPr>
          <w:p w14:paraId="6E3558DB">
            <w:pPr>
              <w:jc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sz w:val="18"/>
                <w:szCs w:val="18"/>
                <w:highlight w:val="none"/>
                <w:u w:val="none"/>
                <w:lang w:val="en-US" w:eastAsia="zh-CN"/>
              </w:rPr>
              <w:t>1分</w:t>
            </w:r>
          </w:p>
        </w:tc>
        <w:tc>
          <w:tcPr>
            <w:tcW w:w="2861" w:type="dxa"/>
            <w:tcBorders>
              <w:top w:val="nil"/>
              <w:left w:val="single" w:color="000000" w:sz="8" w:space="0"/>
              <w:bottom w:val="single" w:color="000000" w:sz="8" w:space="0"/>
              <w:right w:val="single" w:color="000000" w:sz="8" w:space="0"/>
            </w:tcBorders>
            <w:noWrap w:val="0"/>
            <w:vAlign w:val="center"/>
          </w:tcPr>
          <w:p w14:paraId="3EC928EA">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每发现一次扣0.1分</w:t>
            </w:r>
          </w:p>
        </w:tc>
        <w:tc>
          <w:tcPr>
            <w:tcW w:w="1215" w:type="dxa"/>
            <w:tcBorders>
              <w:top w:val="nil"/>
              <w:left w:val="single" w:color="000000" w:sz="8" w:space="0"/>
              <w:bottom w:val="single" w:color="000000" w:sz="8" w:space="0"/>
              <w:right w:val="single" w:color="000000" w:sz="8" w:space="0"/>
            </w:tcBorders>
            <w:noWrap w:val="0"/>
            <w:vAlign w:val="center"/>
          </w:tcPr>
          <w:p w14:paraId="3B91D9FA">
            <w:pPr>
              <w:jc w:val="center"/>
              <w:rPr>
                <w:rFonts w:hint="eastAsia" w:ascii="仿宋" w:hAnsi="仿宋" w:eastAsia="仿宋" w:cs="仿宋"/>
                <w:i w:val="0"/>
                <w:iCs w:val="0"/>
                <w:color w:val="auto"/>
                <w:sz w:val="21"/>
                <w:szCs w:val="21"/>
                <w:highlight w:val="none"/>
                <w:u w:val="none"/>
              </w:rPr>
            </w:pPr>
          </w:p>
        </w:tc>
      </w:tr>
      <w:tr w14:paraId="6AA96D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913" w:type="dxa"/>
            <w:vMerge w:val="continue"/>
            <w:tcBorders>
              <w:left w:val="single" w:color="000000" w:sz="8" w:space="0"/>
              <w:right w:val="single" w:color="000000" w:sz="8" w:space="0"/>
            </w:tcBorders>
            <w:noWrap/>
            <w:vAlign w:val="center"/>
          </w:tcPr>
          <w:p w14:paraId="287B9FD0">
            <w:pPr>
              <w:rPr>
                <w:rFonts w:hint="eastAsia" w:ascii="宋体" w:hAnsi="宋体" w:eastAsia="宋体" w:cs="宋体"/>
                <w:i w:val="0"/>
                <w:iCs w:val="0"/>
                <w:color w:val="auto"/>
                <w:sz w:val="22"/>
                <w:szCs w:val="22"/>
                <w:highlight w:val="none"/>
                <w:u w:val="none"/>
              </w:rPr>
            </w:pPr>
          </w:p>
        </w:tc>
        <w:tc>
          <w:tcPr>
            <w:tcW w:w="3407" w:type="dxa"/>
            <w:tcBorders>
              <w:top w:val="nil"/>
              <w:left w:val="single" w:color="000000" w:sz="8" w:space="0"/>
              <w:bottom w:val="single" w:color="000000" w:sz="8" w:space="0"/>
              <w:right w:val="single" w:color="000000" w:sz="8" w:space="0"/>
            </w:tcBorders>
            <w:noWrap w:val="0"/>
            <w:vAlign w:val="center"/>
          </w:tcPr>
          <w:p w14:paraId="0C5E7983">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18、服从职能部门的管理和工作安排。</w:t>
            </w:r>
          </w:p>
        </w:tc>
        <w:tc>
          <w:tcPr>
            <w:tcW w:w="1264" w:type="dxa"/>
            <w:tcBorders>
              <w:top w:val="nil"/>
              <w:left w:val="single" w:color="000000" w:sz="8" w:space="0"/>
              <w:bottom w:val="single" w:color="000000" w:sz="8" w:space="0"/>
              <w:right w:val="single" w:color="000000" w:sz="8" w:space="0"/>
            </w:tcBorders>
            <w:noWrap w:val="0"/>
            <w:vAlign w:val="center"/>
          </w:tcPr>
          <w:p w14:paraId="67F29B20">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sz w:val="18"/>
                <w:szCs w:val="18"/>
                <w:highlight w:val="none"/>
                <w:u w:val="none"/>
                <w:lang w:val="en-US" w:eastAsia="zh-CN"/>
              </w:rPr>
              <w:t>0.5分</w:t>
            </w:r>
          </w:p>
        </w:tc>
        <w:tc>
          <w:tcPr>
            <w:tcW w:w="2861" w:type="dxa"/>
            <w:tcBorders>
              <w:top w:val="nil"/>
              <w:left w:val="single" w:color="000000" w:sz="8" w:space="0"/>
              <w:bottom w:val="single" w:color="000000" w:sz="8" w:space="0"/>
              <w:right w:val="single" w:color="000000" w:sz="8" w:space="0"/>
            </w:tcBorders>
            <w:noWrap w:val="0"/>
            <w:vAlign w:val="center"/>
          </w:tcPr>
          <w:p w14:paraId="488885F2">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每发生一次不服从扣0.1分</w:t>
            </w:r>
          </w:p>
        </w:tc>
        <w:tc>
          <w:tcPr>
            <w:tcW w:w="1215" w:type="dxa"/>
            <w:tcBorders>
              <w:top w:val="nil"/>
              <w:left w:val="single" w:color="000000" w:sz="8" w:space="0"/>
              <w:bottom w:val="single" w:color="000000" w:sz="8" w:space="0"/>
              <w:right w:val="single" w:color="000000" w:sz="8" w:space="0"/>
            </w:tcBorders>
            <w:noWrap w:val="0"/>
            <w:vAlign w:val="center"/>
          </w:tcPr>
          <w:p w14:paraId="08327547">
            <w:pPr>
              <w:jc w:val="center"/>
              <w:rPr>
                <w:rFonts w:hint="eastAsia" w:ascii="仿宋" w:hAnsi="仿宋" w:eastAsia="仿宋" w:cs="仿宋"/>
                <w:i w:val="0"/>
                <w:iCs w:val="0"/>
                <w:color w:val="auto"/>
                <w:sz w:val="21"/>
                <w:szCs w:val="21"/>
                <w:highlight w:val="none"/>
                <w:u w:val="none"/>
              </w:rPr>
            </w:pPr>
          </w:p>
        </w:tc>
      </w:tr>
      <w:tr w14:paraId="498D47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913" w:type="dxa"/>
            <w:vMerge w:val="continue"/>
            <w:tcBorders>
              <w:left w:val="single" w:color="000000" w:sz="8" w:space="0"/>
              <w:right w:val="single" w:color="000000" w:sz="8" w:space="0"/>
            </w:tcBorders>
            <w:noWrap/>
            <w:vAlign w:val="center"/>
          </w:tcPr>
          <w:p w14:paraId="68716489">
            <w:pPr>
              <w:rPr>
                <w:rFonts w:hint="eastAsia" w:ascii="宋体" w:hAnsi="宋体" w:eastAsia="宋体" w:cs="宋体"/>
                <w:i w:val="0"/>
                <w:iCs w:val="0"/>
                <w:color w:val="auto"/>
                <w:sz w:val="22"/>
                <w:szCs w:val="22"/>
                <w:highlight w:val="none"/>
                <w:u w:val="none"/>
              </w:rPr>
            </w:pPr>
          </w:p>
        </w:tc>
        <w:tc>
          <w:tcPr>
            <w:tcW w:w="3407" w:type="dxa"/>
            <w:tcBorders>
              <w:top w:val="nil"/>
              <w:left w:val="single" w:color="000000" w:sz="8" w:space="0"/>
              <w:bottom w:val="single" w:color="000000" w:sz="8" w:space="0"/>
              <w:right w:val="single" w:color="000000" w:sz="8" w:space="0"/>
            </w:tcBorders>
            <w:noWrap w:val="0"/>
            <w:vAlign w:val="center"/>
          </w:tcPr>
          <w:p w14:paraId="43E6AA8F">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19、认真落实完成日常值班与突发任务；上班准时、不得出现迟到、早退、缺岗等影响教学工作现象。</w:t>
            </w:r>
          </w:p>
        </w:tc>
        <w:tc>
          <w:tcPr>
            <w:tcW w:w="1264" w:type="dxa"/>
            <w:tcBorders>
              <w:top w:val="nil"/>
              <w:left w:val="single" w:color="000000" w:sz="8" w:space="0"/>
              <w:bottom w:val="single" w:color="000000" w:sz="8" w:space="0"/>
              <w:right w:val="single" w:color="000000" w:sz="8" w:space="0"/>
            </w:tcBorders>
            <w:noWrap w:val="0"/>
            <w:vAlign w:val="center"/>
          </w:tcPr>
          <w:p w14:paraId="1B43D5F7">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sz w:val="18"/>
                <w:szCs w:val="18"/>
                <w:highlight w:val="none"/>
                <w:u w:val="none"/>
                <w:lang w:val="en-US" w:eastAsia="zh-CN"/>
              </w:rPr>
              <w:t>1分</w:t>
            </w:r>
          </w:p>
        </w:tc>
        <w:tc>
          <w:tcPr>
            <w:tcW w:w="2861" w:type="dxa"/>
            <w:tcBorders>
              <w:top w:val="nil"/>
              <w:left w:val="single" w:color="000000" w:sz="8" w:space="0"/>
              <w:bottom w:val="single" w:color="000000" w:sz="8" w:space="0"/>
              <w:right w:val="single" w:color="000000" w:sz="8" w:space="0"/>
            </w:tcBorders>
            <w:noWrap w:val="0"/>
            <w:vAlign w:val="center"/>
          </w:tcPr>
          <w:p w14:paraId="5C01ED7D">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未能按照标准要求执行，每发生一次扣0.1分。</w:t>
            </w:r>
          </w:p>
        </w:tc>
        <w:tc>
          <w:tcPr>
            <w:tcW w:w="1215" w:type="dxa"/>
            <w:tcBorders>
              <w:top w:val="nil"/>
              <w:left w:val="single" w:color="000000" w:sz="8" w:space="0"/>
              <w:bottom w:val="single" w:color="000000" w:sz="8" w:space="0"/>
              <w:right w:val="single" w:color="000000" w:sz="8" w:space="0"/>
            </w:tcBorders>
            <w:noWrap w:val="0"/>
            <w:vAlign w:val="center"/>
          </w:tcPr>
          <w:p w14:paraId="365BD104">
            <w:pPr>
              <w:jc w:val="center"/>
              <w:rPr>
                <w:rFonts w:hint="eastAsia" w:ascii="仿宋" w:hAnsi="仿宋" w:eastAsia="仿宋" w:cs="仿宋"/>
                <w:i w:val="0"/>
                <w:iCs w:val="0"/>
                <w:color w:val="auto"/>
                <w:sz w:val="21"/>
                <w:szCs w:val="21"/>
                <w:highlight w:val="none"/>
                <w:u w:val="none"/>
              </w:rPr>
            </w:pPr>
          </w:p>
        </w:tc>
      </w:tr>
      <w:tr w14:paraId="54410F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913" w:type="dxa"/>
            <w:vMerge w:val="continue"/>
            <w:tcBorders>
              <w:left w:val="single" w:color="000000" w:sz="8" w:space="0"/>
              <w:right w:val="single" w:color="000000" w:sz="8" w:space="0"/>
            </w:tcBorders>
            <w:noWrap/>
            <w:vAlign w:val="center"/>
          </w:tcPr>
          <w:p w14:paraId="3C2EEE30">
            <w:pPr>
              <w:rPr>
                <w:rFonts w:hint="eastAsia" w:ascii="宋体" w:hAnsi="宋体" w:eastAsia="宋体" w:cs="宋体"/>
                <w:i w:val="0"/>
                <w:iCs w:val="0"/>
                <w:color w:val="auto"/>
                <w:sz w:val="22"/>
                <w:szCs w:val="22"/>
                <w:highlight w:val="none"/>
                <w:u w:val="none"/>
              </w:rPr>
            </w:pPr>
          </w:p>
        </w:tc>
        <w:tc>
          <w:tcPr>
            <w:tcW w:w="3407" w:type="dxa"/>
            <w:tcBorders>
              <w:top w:val="nil"/>
              <w:left w:val="single" w:color="000000" w:sz="8" w:space="0"/>
              <w:bottom w:val="single" w:color="000000" w:sz="8" w:space="0"/>
              <w:right w:val="single" w:color="000000" w:sz="8" w:space="0"/>
            </w:tcBorders>
            <w:noWrap w:val="0"/>
            <w:vAlign w:val="center"/>
          </w:tcPr>
          <w:p w14:paraId="1E6F88ED">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20、每日对公寓保洁员的工作状态进行检查；及时记录检查结果。</w:t>
            </w:r>
          </w:p>
        </w:tc>
        <w:tc>
          <w:tcPr>
            <w:tcW w:w="1264" w:type="dxa"/>
            <w:tcBorders>
              <w:top w:val="nil"/>
              <w:left w:val="single" w:color="000000" w:sz="8" w:space="0"/>
              <w:bottom w:val="single" w:color="000000" w:sz="8" w:space="0"/>
              <w:right w:val="single" w:color="000000" w:sz="8" w:space="0"/>
            </w:tcBorders>
            <w:noWrap w:val="0"/>
            <w:vAlign w:val="center"/>
          </w:tcPr>
          <w:p w14:paraId="4466B855">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sz w:val="18"/>
                <w:szCs w:val="18"/>
                <w:highlight w:val="none"/>
                <w:u w:val="none"/>
                <w:lang w:val="en-US" w:eastAsia="zh-CN"/>
              </w:rPr>
              <w:t>0.5分</w:t>
            </w:r>
          </w:p>
        </w:tc>
        <w:tc>
          <w:tcPr>
            <w:tcW w:w="2861" w:type="dxa"/>
            <w:tcBorders>
              <w:top w:val="nil"/>
              <w:left w:val="single" w:color="000000" w:sz="8" w:space="0"/>
              <w:bottom w:val="single" w:color="000000" w:sz="8" w:space="0"/>
              <w:right w:val="single" w:color="000000" w:sz="8" w:space="0"/>
            </w:tcBorders>
            <w:noWrap w:val="0"/>
            <w:vAlign w:val="center"/>
          </w:tcPr>
          <w:p w14:paraId="1B6450B1">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未能按照标准要求执行，每发生一次扣0.1分。</w:t>
            </w:r>
          </w:p>
        </w:tc>
        <w:tc>
          <w:tcPr>
            <w:tcW w:w="1215" w:type="dxa"/>
            <w:tcBorders>
              <w:top w:val="nil"/>
              <w:left w:val="single" w:color="000000" w:sz="8" w:space="0"/>
              <w:bottom w:val="single" w:color="000000" w:sz="8" w:space="0"/>
              <w:right w:val="single" w:color="000000" w:sz="8" w:space="0"/>
            </w:tcBorders>
            <w:noWrap w:val="0"/>
            <w:vAlign w:val="center"/>
          </w:tcPr>
          <w:p w14:paraId="3A06351E">
            <w:pPr>
              <w:jc w:val="center"/>
              <w:rPr>
                <w:rFonts w:hint="eastAsia" w:ascii="仿宋" w:hAnsi="仿宋" w:eastAsia="仿宋" w:cs="仿宋"/>
                <w:i w:val="0"/>
                <w:iCs w:val="0"/>
                <w:color w:val="auto"/>
                <w:sz w:val="21"/>
                <w:szCs w:val="21"/>
                <w:highlight w:val="none"/>
                <w:u w:val="none"/>
              </w:rPr>
            </w:pPr>
          </w:p>
        </w:tc>
      </w:tr>
      <w:tr w14:paraId="3C97DC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9660" w:type="dxa"/>
            <w:gridSpan w:val="5"/>
            <w:tcBorders>
              <w:top w:val="nil"/>
              <w:left w:val="single" w:color="000000" w:sz="8" w:space="0"/>
              <w:bottom w:val="single" w:color="000000" w:sz="8" w:space="0"/>
              <w:right w:val="single" w:color="000000" w:sz="8" w:space="0"/>
            </w:tcBorders>
            <w:noWrap w:val="0"/>
            <w:vAlign w:val="center"/>
          </w:tcPr>
          <w:p w14:paraId="75F99CF8">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单项合计：</w:t>
            </w:r>
          </w:p>
        </w:tc>
      </w:tr>
    </w:tbl>
    <w:p w14:paraId="692494AC">
      <w:pPr>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4"/>
          <w:highlight w:val="none"/>
        </w:rPr>
      </w:pPr>
      <w:r>
        <w:rPr>
          <w:rFonts w:hint="eastAsia" w:ascii="仿宋" w:hAnsi="仿宋" w:eastAsia="仿宋" w:cs="仿宋"/>
          <w:color w:val="auto"/>
          <w:sz w:val="24"/>
          <w:highlight w:val="none"/>
        </w:rPr>
        <w:br w:type="page"/>
      </w:r>
    </w:p>
    <w:tbl>
      <w:tblPr>
        <w:tblStyle w:val="18"/>
        <w:tblW w:w="9573"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30"/>
        <w:gridCol w:w="3138"/>
        <w:gridCol w:w="762"/>
        <w:gridCol w:w="3048"/>
        <w:gridCol w:w="1695"/>
      </w:tblGrid>
      <w:tr w14:paraId="2ABE66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7764FE00">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区域</w:t>
            </w:r>
          </w:p>
        </w:tc>
        <w:tc>
          <w:tcPr>
            <w:tcW w:w="3138" w:type="dxa"/>
            <w:tcBorders>
              <w:top w:val="single" w:color="000000" w:sz="4" w:space="0"/>
              <w:left w:val="single" w:color="000000" w:sz="4" w:space="0"/>
              <w:bottom w:val="single" w:color="000000" w:sz="4" w:space="0"/>
              <w:right w:val="single" w:color="000000" w:sz="4" w:space="0"/>
            </w:tcBorders>
            <w:noWrap w:val="0"/>
            <w:vAlign w:val="center"/>
          </w:tcPr>
          <w:p w14:paraId="70073C3E">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标准内容</w:t>
            </w:r>
          </w:p>
        </w:tc>
        <w:tc>
          <w:tcPr>
            <w:tcW w:w="762" w:type="dxa"/>
            <w:tcBorders>
              <w:top w:val="single" w:color="000000" w:sz="4" w:space="0"/>
              <w:left w:val="single" w:color="000000" w:sz="4" w:space="0"/>
              <w:bottom w:val="single" w:color="000000" w:sz="4" w:space="0"/>
              <w:right w:val="single" w:color="000000" w:sz="4" w:space="0"/>
            </w:tcBorders>
            <w:noWrap w:val="0"/>
            <w:vAlign w:val="center"/>
          </w:tcPr>
          <w:p w14:paraId="551F049D">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分值</w:t>
            </w:r>
          </w:p>
        </w:tc>
        <w:tc>
          <w:tcPr>
            <w:tcW w:w="3048" w:type="dxa"/>
            <w:tcBorders>
              <w:top w:val="single" w:color="000000" w:sz="4" w:space="0"/>
              <w:left w:val="single" w:color="000000" w:sz="4" w:space="0"/>
              <w:bottom w:val="single" w:color="000000" w:sz="4" w:space="0"/>
              <w:right w:val="single" w:color="000000" w:sz="4" w:space="0"/>
            </w:tcBorders>
            <w:noWrap w:val="0"/>
            <w:vAlign w:val="center"/>
          </w:tcPr>
          <w:p w14:paraId="70FCE545">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监管评分参与</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14:paraId="6BFA3493">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考核分值</w:t>
            </w:r>
          </w:p>
        </w:tc>
      </w:tr>
      <w:tr w14:paraId="1208C9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930" w:type="dxa"/>
            <w:vMerge w:val="restart"/>
            <w:tcBorders>
              <w:top w:val="single" w:color="000000" w:sz="4" w:space="0"/>
              <w:left w:val="single" w:color="000000" w:sz="4" w:space="0"/>
              <w:bottom w:val="single" w:color="000000" w:sz="4" w:space="0"/>
              <w:right w:val="single" w:color="000000" w:sz="4" w:space="0"/>
            </w:tcBorders>
            <w:noWrap w:val="0"/>
            <w:textDirection w:val="tbRlV"/>
            <w:vAlign w:val="center"/>
          </w:tcPr>
          <w:p w14:paraId="4B96D737">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21"/>
                <w:szCs w:val="21"/>
                <w:highlight w:val="none"/>
                <w:u w:val="none"/>
                <w:lang w:val="en-US" w:eastAsia="zh-CN" w:bidi="ar"/>
              </w:rPr>
              <w:t>（五）园林绿化（15分）</w:t>
            </w:r>
          </w:p>
        </w:tc>
        <w:tc>
          <w:tcPr>
            <w:tcW w:w="3138" w:type="dxa"/>
            <w:tcBorders>
              <w:top w:val="single" w:color="000000" w:sz="4" w:space="0"/>
              <w:left w:val="single" w:color="000000" w:sz="4" w:space="0"/>
              <w:bottom w:val="single" w:color="000000" w:sz="4" w:space="0"/>
              <w:right w:val="single" w:color="000000" w:sz="4" w:space="0"/>
            </w:tcBorders>
            <w:noWrap w:val="0"/>
            <w:vAlign w:val="center"/>
          </w:tcPr>
          <w:p w14:paraId="45E8A7FD">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1、乔木生长旺盛，枝干健壮，无死树、枯枝、无缺株</w:t>
            </w:r>
          </w:p>
        </w:tc>
        <w:tc>
          <w:tcPr>
            <w:tcW w:w="762" w:type="dxa"/>
            <w:tcBorders>
              <w:top w:val="single" w:color="000000" w:sz="4" w:space="0"/>
              <w:left w:val="single" w:color="000000" w:sz="4" w:space="0"/>
              <w:bottom w:val="single" w:color="000000" w:sz="4" w:space="0"/>
              <w:right w:val="single" w:color="000000" w:sz="4" w:space="0"/>
            </w:tcBorders>
            <w:noWrap w:val="0"/>
            <w:vAlign w:val="center"/>
          </w:tcPr>
          <w:p w14:paraId="75F7F448">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1</w:t>
            </w:r>
            <w:r>
              <w:rPr>
                <w:rFonts w:hint="eastAsia" w:ascii="仿宋" w:hAnsi="仿宋" w:eastAsia="仿宋" w:cs="仿宋"/>
                <w:i w:val="0"/>
                <w:iCs w:val="0"/>
                <w:color w:val="auto"/>
                <w:sz w:val="18"/>
                <w:szCs w:val="18"/>
                <w:highlight w:val="none"/>
                <w:u w:val="none"/>
                <w:lang w:val="en-US" w:eastAsia="zh-CN"/>
              </w:rPr>
              <w:t>分</w:t>
            </w:r>
          </w:p>
        </w:tc>
        <w:tc>
          <w:tcPr>
            <w:tcW w:w="3048" w:type="dxa"/>
            <w:tcBorders>
              <w:top w:val="single" w:color="000000" w:sz="4" w:space="0"/>
              <w:left w:val="single" w:color="000000" w:sz="4" w:space="0"/>
              <w:bottom w:val="single" w:color="000000" w:sz="4" w:space="0"/>
              <w:right w:val="single" w:color="000000" w:sz="4" w:space="0"/>
            </w:tcBorders>
            <w:noWrap w:val="0"/>
            <w:vAlign w:val="center"/>
          </w:tcPr>
          <w:p w14:paraId="2B653DF2">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因养护不善造成树木枯黄，每次每株扣扣0.1分</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14:paraId="2FACB0F6">
            <w:pPr>
              <w:jc w:val="center"/>
              <w:textAlignment w:val="center"/>
              <w:rPr>
                <w:rFonts w:hint="eastAsia" w:ascii="仿宋" w:hAnsi="仿宋" w:eastAsia="仿宋" w:cs="仿宋"/>
                <w:i w:val="0"/>
                <w:iCs w:val="0"/>
                <w:color w:val="auto"/>
                <w:kern w:val="0"/>
                <w:sz w:val="18"/>
                <w:szCs w:val="18"/>
                <w:highlight w:val="none"/>
                <w:u w:val="none"/>
                <w:lang w:bidi="ar"/>
              </w:rPr>
            </w:pPr>
          </w:p>
        </w:tc>
      </w:tr>
      <w:tr w14:paraId="16D2EC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5" w:hRule="atLeast"/>
        </w:trPr>
        <w:tc>
          <w:tcPr>
            <w:tcW w:w="930" w:type="dxa"/>
            <w:vMerge w:val="continue"/>
            <w:tcBorders>
              <w:top w:val="single" w:color="000000" w:sz="4" w:space="0"/>
              <w:left w:val="single" w:color="000000" w:sz="4" w:space="0"/>
              <w:bottom w:val="single" w:color="000000" w:sz="4" w:space="0"/>
              <w:right w:val="single" w:color="000000" w:sz="4" w:space="0"/>
            </w:tcBorders>
            <w:noWrap w:val="0"/>
            <w:textDirection w:val="tbRlV"/>
            <w:vAlign w:val="center"/>
          </w:tcPr>
          <w:p w14:paraId="50A508F7">
            <w:pPr>
              <w:jc w:val="center"/>
              <w:textAlignment w:val="center"/>
              <w:rPr>
                <w:rFonts w:hint="eastAsia" w:ascii="仿宋" w:hAnsi="仿宋" w:eastAsia="仿宋" w:cs="仿宋"/>
                <w:i w:val="0"/>
                <w:iCs w:val="0"/>
                <w:color w:val="auto"/>
                <w:kern w:val="0"/>
                <w:sz w:val="18"/>
                <w:szCs w:val="18"/>
                <w:highlight w:val="none"/>
                <w:u w:val="none"/>
                <w:lang w:bidi="ar"/>
              </w:rPr>
            </w:pPr>
          </w:p>
        </w:tc>
        <w:tc>
          <w:tcPr>
            <w:tcW w:w="3138" w:type="dxa"/>
            <w:tcBorders>
              <w:top w:val="single" w:color="000000" w:sz="4" w:space="0"/>
              <w:left w:val="single" w:color="000000" w:sz="4" w:space="0"/>
              <w:bottom w:val="single" w:color="000000" w:sz="4" w:space="0"/>
              <w:right w:val="single" w:color="000000" w:sz="4" w:space="0"/>
            </w:tcBorders>
            <w:noWrap w:val="0"/>
            <w:vAlign w:val="center"/>
          </w:tcPr>
          <w:p w14:paraId="36EE9B5C">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2、乔木叶色正常，无卷叶、黄叶（生长季节），无病虫害</w:t>
            </w:r>
          </w:p>
        </w:tc>
        <w:tc>
          <w:tcPr>
            <w:tcW w:w="762" w:type="dxa"/>
            <w:tcBorders>
              <w:top w:val="single" w:color="000000" w:sz="4" w:space="0"/>
              <w:left w:val="single" w:color="000000" w:sz="4" w:space="0"/>
              <w:bottom w:val="single" w:color="000000" w:sz="4" w:space="0"/>
              <w:right w:val="single" w:color="000000" w:sz="4" w:space="0"/>
            </w:tcBorders>
            <w:noWrap w:val="0"/>
            <w:vAlign w:val="center"/>
          </w:tcPr>
          <w:p w14:paraId="52D37950">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1</w:t>
            </w:r>
            <w:r>
              <w:rPr>
                <w:rFonts w:hint="eastAsia" w:ascii="仿宋" w:hAnsi="仿宋" w:eastAsia="仿宋" w:cs="仿宋"/>
                <w:i w:val="0"/>
                <w:iCs w:val="0"/>
                <w:color w:val="auto"/>
                <w:sz w:val="18"/>
                <w:szCs w:val="18"/>
                <w:highlight w:val="none"/>
                <w:u w:val="none"/>
                <w:lang w:val="en-US" w:eastAsia="zh-CN"/>
              </w:rPr>
              <w:t>分</w:t>
            </w:r>
          </w:p>
        </w:tc>
        <w:tc>
          <w:tcPr>
            <w:tcW w:w="3048" w:type="dxa"/>
            <w:tcBorders>
              <w:top w:val="single" w:color="000000" w:sz="4" w:space="0"/>
              <w:left w:val="single" w:color="000000" w:sz="4" w:space="0"/>
              <w:bottom w:val="single" w:color="000000" w:sz="4" w:space="0"/>
              <w:right w:val="single" w:color="000000" w:sz="4" w:space="0"/>
            </w:tcBorders>
            <w:noWrap w:val="0"/>
            <w:vAlign w:val="center"/>
          </w:tcPr>
          <w:p w14:paraId="617DC4E6">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叶色枯黄、卷叶，每次每株扣0.1分</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14:paraId="696AF71D">
            <w:pPr>
              <w:jc w:val="center"/>
              <w:textAlignment w:val="center"/>
              <w:rPr>
                <w:rFonts w:hint="eastAsia" w:ascii="仿宋" w:hAnsi="仿宋" w:eastAsia="仿宋" w:cs="仿宋"/>
                <w:i w:val="0"/>
                <w:iCs w:val="0"/>
                <w:color w:val="auto"/>
                <w:kern w:val="0"/>
                <w:sz w:val="18"/>
                <w:szCs w:val="18"/>
                <w:highlight w:val="none"/>
                <w:u w:val="none"/>
                <w:lang w:bidi="ar"/>
              </w:rPr>
            </w:pPr>
          </w:p>
        </w:tc>
      </w:tr>
      <w:tr w14:paraId="0282EA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930" w:type="dxa"/>
            <w:vMerge w:val="continue"/>
            <w:tcBorders>
              <w:top w:val="single" w:color="000000" w:sz="4" w:space="0"/>
              <w:left w:val="single" w:color="000000" w:sz="4" w:space="0"/>
              <w:bottom w:val="single" w:color="000000" w:sz="4" w:space="0"/>
              <w:right w:val="single" w:color="000000" w:sz="4" w:space="0"/>
            </w:tcBorders>
            <w:noWrap w:val="0"/>
            <w:textDirection w:val="tbRlV"/>
            <w:vAlign w:val="center"/>
          </w:tcPr>
          <w:p w14:paraId="7A0D092F">
            <w:pPr>
              <w:jc w:val="center"/>
              <w:textAlignment w:val="center"/>
              <w:rPr>
                <w:rFonts w:hint="eastAsia" w:ascii="仿宋" w:hAnsi="仿宋" w:eastAsia="仿宋" w:cs="仿宋"/>
                <w:i w:val="0"/>
                <w:iCs w:val="0"/>
                <w:color w:val="auto"/>
                <w:kern w:val="0"/>
                <w:sz w:val="18"/>
                <w:szCs w:val="18"/>
                <w:highlight w:val="none"/>
                <w:u w:val="none"/>
                <w:lang w:bidi="ar"/>
              </w:rPr>
            </w:pPr>
          </w:p>
        </w:tc>
        <w:tc>
          <w:tcPr>
            <w:tcW w:w="3138" w:type="dxa"/>
            <w:tcBorders>
              <w:top w:val="single" w:color="000000" w:sz="4" w:space="0"/>
              <w:left w:val="single" w:color="000000" w:sz="4" w:space="0"/>
              <w:bottom w:val="single" w:color="000000" w:sz="4" w:space="0"/>
              <w:right w:val="single" w:color="000000" w:sz="4" w:space="0"/>
            </w:tcBorders>
            <w:noWrap w:val="0"/>
            <w:vAlign w:val="center"/>
          </w:tcPr>
          <w:p w14:paraId="5AFDA5A4">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3、主要观赏树及行道树，适时抹芽、去蘖及时合理</w:t>
            </w:r>
          </w:p>
        </w:tc>
        <w:tc>
          <w:tcPr>
            <w:tcW w:w="762" w:type="dxa"/>
            <w:tcBorders>
              <w:top w:val="single" w:color="000000" w:sz="4" w:space="0"/>
              <w:left w:val="single" w:color="000000" w:sz="4" w:space="0"/>
              <w:bottom w:val="single" w:color="000000" w:sz="4" w:space="0"/>
              <w:right w:val="single" w:color="000000" w:sz="4" w:space="0"/>
            </w:tcBorders>
            <w:noWrap w:val="0"/>
            <w:vAlign w:val="center"/>
          </w:tcPr>
          <w:p w14:paraId="67E138C3">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1</w:t>
            </w:r>
            <w:r>
              <w:rPr>
                <w:rFonts w:hint="eastAsia" w:ascii="仿宋" w:hAnsi="仿宋" w:eastAsia="仿宋" w:cs="仿宋"/>
                <w:i w:val="0"/>
                <w:iCs w:val="0"/>
                <w:color w:val="auto"/>
                <w:sz w:val="18"/>
                <w:szCs w:val="18"/>
                <w:highlight w:val="none"/>
                <w:u w:val="none"/>
                <w:lang w:val="en-US" w:eastAsia="zh-CN"/>
              </w:rPr>
              <w:t>分</w:t>
            </w:r>
          </w:p>
        </w:tc>
        <w:tc>
          <w:tcPr>
            <w:tcW w:w="3048" w:type="dxa"/>
            <w:tcBorders>
              <w:top w:val="single" w:color="000000" w:sz="4" w:space="0"/>
              <w:left w:val="single" w:color="000000" w:sz="4" w:space="0"/>
              <w:bottom w:val="single" w:color="000000" w:sz="4" w:space="0"/>
              <w:right w:val="single" w:color="000000" w:sz="4" w:space="0"/>
            </w:tcBorders>
            <w:noWrap w:val="0"/>
            <w:vAlign w:val="center"/>
          </w:tcPr>
          <w:p w14:paraId="4DA395B5">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观赏树及行道树，未适时抹芽、去蘖，每次每株扣0.1分</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14:paraId="1DCE676B">
            <w:pPr>
              <w:jc w:val="center"/>
              <w:textAlignment w:val="center"/>
              <w:rPr>
                <w:rFonts w:hint="eastAsia" w:ascii="仿宋" w:hAnsi="仿宋" w:eastAsia="仿宋" w:cs="仿宋"/>
                <w:i w:val="0"/>
                <w:iCs w:val="0"/>
                <w:color w:val="auto"/>
                <w:kern w:val="0"/>
                <w:sz w:val="18"/>
                <w:szCs w:val="18"/>
                <w:highlight w:val="none"/>
                <w:u w:val="none"/>
                <w:lang w:bidi="ar"/>
              </w:rPr>
            </w:pPr>
          </w:p>
        </w:tc>
      </w:tr>
      <w:tr w14:paraId="52C6EB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5" w:hRule="atLeast"/>
        </w:trPr>
        <w:tc>
          <w:tcPr>
            <w:tcW w:w="930" w:type="dxa"/>
            <w:vMerge w:val="continue"/>
            <w:tcBorders>
              <w:top w:val="single" w:color="000000" w:sz="4" w:space="0"/>
              <w:left w:val="single" w:color="000000" w:sz="4" w:space="0"/>
              <w:bottom w:val="single" w:color="000000" w:sz="4" w:space="0"/>
              <w:right w:val="single" w:color="000000" w:sz="4" w:space="0"/>
            </w:tcBorders>
            <w:noWrap w:val="0"/>
            <w:textDirection w:val="tbRlV"/>
            <w:vAlign w:val="center"/>
          </w:tcPr>
          <w:p w14:paraId="4EA25126">
            <w:pPr>
              <w:jc w:val="center"/>
              <w:textAlignment w:val="center"/>
              <w:rPr>
                <w:rFonts w:hint="eastAsia" w:ascii="仿宋" w:hAnsi="仿宋" w:eastAsia="仿宋" w:cs="仿宋"/>
                <w:i w:val="0"/>
                <w:iCs w:val="0"/>
                <w:color w:val="auto"/>
                <w:kern w:val="0"/>
                <w:sz w:val="18"/>
                <w:szCs w:val="18"/>
                <w:highlight w:val="none"/>
                <w:u w:val="none"/>
                <w:lang w:bidi="ar"/>
              </w:rPr>
            </w:pPr>
          </w:p>
        </w:tc>
        <w:tc>
          <w:tcPr>
            <w:tcW w:w="3138" w:type="dxa"/>
            <w:tcBorders>
              <w:top w:val="single" w:color="000000" w:sz="4" w:space="0"/>
              <w:left w:val="single" w:color="000000" w:sz="4" w:space="0"/>
              <w:bottom w:val="single" w:color="000000" w:sz="4" w:space="0"/>
              <w:right w:val="single" w:color="000000" w:sz="4" w:space="0"/>
            </w:tcBorders>
            <w:noWrap w:val="0"/>
            <w:vAlign w:val="center"/>
          </w:tcPr>
          <w:p w14:paraId="7E636CC9">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4、树干伤口及时处理，树洞及时修补</w:t>
            </w:r>
          </w:p>
        </w:tc>
        <w:tc>
          <w:tcPr>
            <w:tcW w:w="762" w:type="dxa"/>
            <w:tcBorders>
              <w:top w:val="single" w:color="000000" w:sz="4" w:space="0"/>
              <w:left w:val="single" w:color="000000" w:sz="4" w:space="0"/>
              <w:bottom w:val="single" w:color="000000" w:sz="4" w:space="0"/>
              <w:right w:val="single" w:color="000000" w:sz="4" w:space="0"/>
            </w:tcBorders>
            <w:noWrap w:val="0"/>
            <w:vAlign w:val="center"/>
          </w:tcPr>
          <w:p w14:paraId="71163BF3">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1</w:t>
            </w:r>
            <w:r>
              <w:rPr>
                <w:rFonts w:hint="eastAsia" w:ascii="仿宋" w:hAnsi="仿宋" w:eastAsia="仿宋" w:cs="仿宋"/>
                <w:i w:val="0"/>
                <w:iCs w:val="0"/>
                <w:color w:val="auto"/>
                <w:sz w:val="18"/>
                <w:szCs w:val="18"/>
                <w:highlight w:val="none"/>
                <w:u w:val="none"/>
                <w:lang w:val="en-US" w:eastAsia="zh-CN"/>
              </w:rPr>
              <w:t>分</w:t>
            </w:r>
          </w:p>
        </w:tc>
        <w:tc>
          <w:tcPr>
            <w:tcW w:w="3048" w:type="dxa"/>
            <w:tcBorders>
              <w:top w:val="single" w:color="000000" w:sz="4" w:space="0"/>
              <w:left w:val="single" w:color="000000" w:sz="4" w:space="0"/>
              <w:bottom w:val="single" w:color="000000" w:sz="4" w:space="0"/>
              <w:right w:val="single" w:color="000000" w:sz="4" w:space="0"/>
            </w:tcBorders>
            <w:noWrap w:val="0"/>
            <w:vAlign w:val="center"/>
          </w:tcPr>
          <w:p w14:paraId="2816B6E3">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树干伤口及时处理、树洞及时修补，每次每株扣0.1分</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14:paraId="638BDF6B">
            <w:pPr>
              <w:jc w:val="center"/>
              <w:textAlignment w:val="center"/>
              <w:rPr>
                <w:rFonts w:hint="eastAsia" w:ascii="仿宋" w:hAnsi="仿宋" w:eastAsia="仿宋" w:cs="仿宋"/>
                <w:i w:val="0"/>
                <w:iCs w:val="0"/>
                <w:color w:val="auto"/>
                <w:kern w:val="0"/>
                <w:sz w:val="18"/>
                <w:szCs w:val="18"/>
                <w:highlight w:val="none"/>
                <w:u w:val="none"/>
                <w:lang w:bidi="ar"/>
              </w:rPr>
            </w:pPr>
          </w:p>
        </w:tc>
      </w:tr>
      <w:tr w14:paraId="47FAD1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930" w:type="dxa"/>
            <w:vMerge w:val="continue"/>
            <w:tcBorders>
              <w:top w:val="single" w:color="000000" w:sz="4" w:space="0"/>
              <w:left w:val="single" w:color="000000" w:sz="4" w:space="0"/>
              <w:bottom w:val="single" w:color="000000" w:sz="4" w:space="0"/>
              <w:right w:val="single" w:color="000000" w:sz="4" w:space="0"/>
            </w:tcBorders>
            <w:noWrap w:val="0"/>
            <w:textDirection w:val="tbRlV"/>
            <w:vAlign w:val="center"/>
          </w:tcPr>
          <w:p w14:paraId="4FCA0BB1">
            <w:pPr>
              <w:jc w:val="center"/>
              <w:textAlignment w:val="center"/>
              <w:rPr>
                <w:rFonts w:hint="eastAsia" w:ascii="仿宋" w:hAnsi="仿宋" w:eastAsia="仿宋" w:cs="仿宋"/>
                <w:i w:val="0"/>
                <w:iCs w:val="0"/>
                <w:color w:val="auto"/>
                <w:kern w:val="0"/>
                <w:sz w:val="18"/>
                <w:szCs w:val="18"/>
                <w:highlight w:val="none"/>
                <w:u w:val="none"/>
                <w:lang w:bidi="ar"/>
              </w:rPr>
            </w:pPr>
          </w:p>
        </w:tc>
        <w:tc>
          <w:tcPr>
            <w:tcW w:w="3138" w:type="dxa"/>
            <w:tcBorders>
              <w:top w:val="single" w:color="000000" w:sz="4" w:space="0"/>
              <w:left w:val="single" w:color="000000" w:sz="4" w:space="0"/>
              <w:bottom w:val="single" w:color="000000" w:sz="4" w:space="0"/>
              <w:right w:val="single" w:color="000000" w:sz="4" w:space="0"/>
            </w:tcBorders>
            <w:noWrap w:val="0"/>
            <w:vAlign w:val="center"/>
          </w:tcPr>
          <w:p w14:paraId="021DC52B">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5、花灌木生长旺盛，枝条茂密，色泽正常，适时修剪，修枝合理，方法得当</w:t>
            </w:r>
          </w:p>
        </w:tc>
        <w:tc>
          <w:tcPr>
            <w:tcW w:w="762" w:type="dxa"/>
            <w:tcBorders>
              <w:top w:val="single" w:color="000000" w:sz="4" w:space="0"/>
              <w:left w:val="single" w:color="000000" w:sz="4" w:space="0"/>
              <w:bottom w:val="single" w:color="000000" w:sz="4" w:space="0"/>
              <w:right w:val="single" w:color="000000" w:sz="4" w:space="0"/>
            </w:tcBorders>
            <w:noWrap w:val="0"/>
            <w:vAlign w:val="center"/>
          </w:tcPr>
          <w:p w14:paraId="560903EE">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1</w:t>
            </w:r>
            <w:r>
              <w:rPr>
                <w:rFonts w:hint="eastAsia" w:ascii="仿宋" w:hAnsi="仿宋" w:eastAsia="仿宋" w:cs="仿宋"/>
                <w:i w:val="0"/>
                <w:iCs w:val="0"/>
                <w:color w:val="auto"/>
                <w:sz w:val="18"/>
                <w:szCs w:val="18"/>
                <w:highlight w:val="none"/>
                <w:u w:val="none"/>
                <w:lang w:val="en-US" w:eastAsia="zh-CN"/>
              </w:rPr>
              <w:t>分</w:t>
            </w:r>
          </w:p>
        </w:tc>
        <w:tc>
          <w:tcPr>
            <w:tcW w:w="3048" w:type="dxa"/>
            <w:tcBorders>
              <w:top w:val="single" w:color="000000" w:sz="4" w:space="0"/>
              <w:left w:val="single" w:color="000000" w:sz="4" w:space="0"/>
              <w:bottom w:val="single" w:color="000000" w:sz="4" w:space="0"/>
              <w:right w:val="single" w:color="000000" w:sz="4" w:space="0"/>
            </w:tcBorders>
            <w:noWrap w:val="0"/>
            <w:vAlign w:val="center"/>
          </w:tcPr>
          <w:p w14:paraId="569A26DB">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枝叶出现明显斑秃、病虫害、旱情、枯枝败叶、杂草，每次每株扣0.1分</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14:paraId="6164FDD7">
            <w:pPr>
              <w:jc w:val="center"/>
              <w:textAlignment w:val="center"/>
              <w:rPr>
                <w:rFonts w:hint="eastAsia" w:ascii="仿宋" w:hAnsi="仿宋" w:eastAsia="仿宋" w:cs="仿宋"/>
                <w:i w:val="0"/>
                <w:iCs w:val="0"/>
                <w:color w:val="auto"/>
                <w:kern w:val="0"/>
                <w:sz w:val="18"/>
                <w:szCs w:val="18"/>
                <w:highlight w:val="none"/>
                <w:u w:val="none"/>
                <w:lang w:bidi="ar"/>
              </w:rPr>
            </w:pPr>
          </w:p>
        </w:tc>
      </w:tr>
      <w:tr w14:paraId="5D1262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930" w:type="dxa"/>
            <w:vMerge w:val="continue"/>
            <w:tcBorders>
              <w:top w:val="single" w:color="000000" w:sz="4" w:space="0"/>
              <w:left w:val="single" w:color="000000" w:sz="4" w:space="0"/>
              <w:bottom w:val="single" w:color="000000" w:sz="4" w:space="0"/>
              <w:right w:val="single" w:color="000000" w:sz="4" w:space="0"/>
            </w:tcBorders>
            <w:noWrap w:val="0"/>
            <w:textDirection w:val="tbRlV"/>
            <w:vAlign w:val="center"/>
          </w:tcPr>
          <w:p w14:paraId="2B6C69DB">
            <w:pPr>
              <w:jc w:val="center"/>
              <w:textAlignment w:val="center"/>
              <w:rPr>
                <w:rFonts w:hint="eastAsia" w:ascii="仿宋" w:hAnsi="仿宋" w:eastAsia="仿宋" w:cs="仿宋"/>
                <w:i w:val="0"/>
                <w:iCs w:val="0"/>
                <w:color w:val="auto"/>
                <w:kern w:val="0"/>
                <w:sz w:val="18"/>
                <w:szCs w:val="18"/>
                <w:highlight w:val="none"/>
                <w:u w:val="none"/>
                <w:lang w:bidi="ar"/>
              </w:rPr>
            </w:pPr>
          </w:p>
        </w:tc>
        <w:tc>
          <w:tcPr>
            <w:tcW w:w="3138" w:type="dxa"/>
            <w:tcBorders>
              <w:top w:val="single" w:color="000000" w:sz="4" w:space="0"/>
              <w:left w:val="single" w:color="000000" w:sz="4" w:space="0"/>
              <w:bottom w:val="single" w:color="000000" w:sz="4" w:space="0"/>
              <w:right w:val="single" w:color="000000" w:sz="4" w:space="0"/>
            </w:tcBorders>
            <w:noWrap w:val="0"/>
            <w:vAlign w:val="center"/>
          </w:tcPr>
          <w:p w14:paraId="7A618A25">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6、花灌木、绿篱无缺株断带，缺株处应及时补齐</w:t>
            </w:r>
          </w:p>
        </w:tc>
        <w:tc>
          <w:tcPr>
            <w:tcW w:w="762" w:type="dxa"/>
            <w:tcBorders>
              <w:top w:val="single" w:color="000000" w:sz="4" w:space="0"/>
              <w:left w:val="single" w:color="000000" w:sz="4" w:space="0"/>
              <w:bottom w:val="single" w:color="000000" w:sz="4" w:space="0"/>
              <w:right w:val="single" w:color="000000" w:sz="4" w:space="0"/>
            </w:tcBorders>
            <w:noWrap w:val="0"/>
            <w:vAlign w:val="center"/>
          </w:tcPr>
          <w:p w14:paraId="201E2F27">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1</w:t>
            </w:r>
            <w:r>
              <w:rPr>
                <w:rFonts w:hint="eastAsia" w:ascii="仿宋" w:hAnsi="仿宋" w:eastAsia="仿宋" w:cs="仿宋"/>
                <w:i w:val="0"/>
                <w:iCs w:val="0"/>
                <w:color w:val="auto"/>
                <w:sz w:val="18"/>
                <w:szCs w:val="18"/>
                <w:highlight w:val="none"/>
                <w:u w:val="none"/>
                <w:lang w:val="en-US" w:eastAsia="zh-CN"/>
              </w:rPr>
              <w:t>分</w:t>
            </w:r>
          </w:p>
        </w:tc>
        <w:tc>
          <w:tcPr>
            <w:tcW w:w="3048" w:type="dxa"/>
            <w:tcBorders>
              <w:top w:val="single" w:color="000000" w:sz="4" w:space="0"/>
              <w:left w:val="single" w:color="000000" w:sz="4" w:space="0"/>
              <w:bottom w:val="single" w:color="000000" w:sz="4" w:space="0"/>
              <w:right w:val="single" w:color="000000" w:sz="4" w:space="0"/>
            </w:tcBorders>
            <w:noWrap w:val="0"/>
            <w:vAlign w:val="center"/>
          </w:tcPr>
          <w:p w14:paraId="68FF7B37">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发现缺株断带，未及时补齐，每次0.1扣分</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14:paraId="5F033C56">
            <w:pPr>
              <w:jc w:val="center"/>
              <w:textAlignment w:val="center"/>
              <w:rPr>
                <w:rFonts w:hint="eastAsia" w:ascii="仿宋" w:hAnsi="仿宋" w:eastAsia="仿宋" w:cs="仿宋"/>
                <w:i w:val="0"/>
                <w:iCs w:val="0"/>
                <w:color w:val="auto"/>
                <w:kern w:val="0"/>
                <w:sz w:val="18"/>
                <w:szCs w:val="18"/>
                <w:highlight w:val="none"/>
                <w:u w:val="none"/>
                <w:lang w:bidi="ar"/>
              </w:rPr>
            </w:pPr>
          </w:p>
        </w:tc>
      </w:tr>
      <w:tr w14:paraId="056911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930" w:type="dxa"/>
            <w:vMerge w:val="continue"/>
            <w:tcBorders>
              <w:top w:val="single" w:color="000000" w:sz="4" w:space="0"/>
              <w:left w:val="single" w:color="000000" w:sz="4" w:space="0"/>
              <w:bottom w:val="single" w:color="000000" w:sz="4" w:space="0"/>
              <w:right w:val="single" w:color="000000" w:sz="4" w:space="0"/>
            </w:tcBorders>
            <w:noWrap w:val="0"/>
            <w:textDirection w:val="tbRlV"/>
            <w:vAlign w:val="center"/>
          </w:tcPr>
          <w:p w14:paraId="0129F2C0">
            <w:pPr>
              <w:jc w:val="center"/>
              <w:textAlignment w:val="center"/>
              <w:rPr>
                <w:rFonts w:hint="eastAsia" w:ascii="仿宋" w:hAnsi="仿宋" w:eastAsia="仿宋" w:cs="仿宋"/>
                <w:i w:val="0"/>
                <w:iCs w:val="0"/>
                <w:color w:val="auto"/>
                <w:kern w:val="0"/>
                <w:sz w:val="18"/>
                <w:szCs w:val="18"/>
                <w:highlight w:val="none"/>
                <w:u w:val="none"/>
                <w:lang w:bidi="ar"/>
              </w:rPr>
            </w:pPr>
          </w:p>
        </w:tc>
        <w:tc>
          <w:tcPr>
            <w:tcW w:w="3138" w:type="dxa"/>
            <w:tcBorders>
              <w:top w:val="single" w:color="000000" w:sz="4" w:space="0"/>
              <w:left w:val="single" w:color="000000" w:sz="4" w:space="0"/>
              <w:bottom w:val="single" w:color="000000" w:sz="4" w:space="0"/>
              <w:right w:val="single" w:color="000000" w:sz="4" w:space="0"/>
            </w:tcBorders>
            <w:noWrap w:val="0"/>
            <w:vAlign w:val="center"/>
          </w:tcPr>
          <w:p w14:paraId="2287ED54">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7、草坪生长旺盛，色泽正常，覆盖率不低于95%。</w:t>
            </w:r>
          </w:p>
        </w:tc>
        <w:tc>
          <w:tcPr>
            <w:tcW w:w="762" w:type="dxa"/>
            <w:tcBorders>
              <w:top w:val="single" w:color="000000" w:sz="4" w:space="0"/>
              <w:left w:val="single" w:color="000000" w:sz="4" w:space="0"/>
              <w:bottom w:val="single" w:color="000000" w:sz="4" w:space="0"/>
              <w:right w:val="single" w:color="000000" w:sz="4" w:space="0"/>
            </w:tcBorders>
            <w:noWrap w:val="0"/>
            <w:vAlign w:val="center"/>
          </w:tcPr>
          <w:p w14:paraId="7E29F93E">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1</w:t>
            </w:r>
            <w:r>
              <w:rPr>
                <w:rFonts w:hint="eastAsia" w:ascii="仿宋" w:hAnsi="仿宋" w:eastAsia="仿宋" w:cs="仿宋"/>
                <w:i w:val="0"/>
                <w:iCs w:val="0"/>
                <w:color w:val="auto"/>
                <w:sz w:val="18"/>
                <w:szCs w:val="18"/>
                <w:highlight w:val="none"/>
                <w:u w:val="none"/>
                <w:lang w:val="en-US" w:eastAsia="zh-CN"/>
              </w:rPr>
              <w:t>分</w:t>
            </w:r>
          </w:p>
        </w:tc>
        <w:tc>
          <w:tcPr>
            <w:tcW w:w="3048" w:type="dxa"/>
            <w:tcBorders>
              <w:top w:val="single" w:color="000000" w:sz="4" w:space="0"/>
              <w:left w:val="single" w:color="000000" w:sz="4" w:space="0"/>
              <w:bottom w:val="single" w:color="000000" w:sz="4" w:space="0"/>
              <w:right w:val="single" w:color="000000" w:sz="4" w:space="0"/>
            </w:tcBorders>
            <w:noWrap w:val="0"/>
            <w:vAlign w:val="center"/>
          </w:tcPr>
          <w:p w14:paraId="5D886554">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草坪生长不良、叶片枯黄，每发现一处扣0.1分</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14:paraId="71D9C90D">
            <w:pPr>
              <w:jc w:val="center"/>
              <w:textAlignment w:val="center"/>
              <w:rPr>
                <w:rFonts w:hint="eastAsia" w:ascii="仿宋" w:hAnsi="仿宋" w:eastAsia="仿宋" w:cs="仿宋"/>
                <w:i w:val="0"/>
                <w:iCs w:val="0"/>
                <w:color w:val="auto"/>
                <w:kern w:val="0"/>
                <w:sz w:val="18"/>
                <w:szCs w:val="18"/>
                <w:highlight w:val="none"/>
                <w:u w:val="none"/>
                <w:lang w:bidi="ar"/>
              </w:rPr>
            </w:pPr>
          </w:p>
        </w:tc>
      </w:tr>
      <w:tr w14:paraId="74955C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5" w:hRule="atLeast"/>
        </w:trPr>
        <w:tc>
          <w:tcPr>
            <w:tcW w:w="930" w:type="dxa"/>
            <w:vMerge w:val="continue"/>
            <w:tcBorders>
              <w:top w:val="single" w:color="000000" w:sz="4" w:space="0"/>
              <w:left w:val="single" w:color="000000" w:sz="4" w:space="0"/>
              <w:bottom w:val="single" w:color="000000" w:sz="4" w:space="0"/>
              <w:right w:val="single" w:color="000000" w:sz="4" w:space="0"/>
            </w:tcBorders>
            <w:noWrap w:val="0"/>
            <w:textDirection w:val="tbRlV"/>
            <w:vAlign w:val="center"/>
          </w:tcPr>
          <w:p w14:paraId="76CDDF16">
            <w:pPr>
              <w:jc w:val="center"/>
              <w:textAlignment w:val="center"/>
              <w:rPr>
                <w:rFonts w:hint="eastAsia" w:ascii="仿宋" w:hAnsi="仿宋" w:eastAsia="仿宋" w:cs="仿宋"/>
                <w:i w:val="0"/>
                <w:iCs w:val="0"/>
                <w:color w:val="auto"/>
                <w:kern w:val="0"/>
                <w:sz w:val="18"/>
                <w:szCs w:val="18"/>
                <w:highlight w:val="none"/>
                <w:u w:val="none"/>
                <w:lang w:bidi="ar"/>
              </w:rPr>
            </w:pPr>
          </w:p>
        </w:tc>
        <w:tc>
          <w:tcPr>
            <w:tcW w:w="3138" w:type="dxa"/>
            <w:tcBorders>
              <w:top w:val="single" w:color="000000" w:sz="4" w:space="0"/>
              <w:left w:val="single" w:color="000000" w:sz="4" w:space="0"/>
              <w:bottom w:val="single" w:color="000000" w:sz="4" w:space="0"/>
              <w:right w:val="single" w:color="000000" w:sz="4" w:space="0"/>
            </w:tcBorders>
            <w:noWrap w:val="0"/>
            <w:vAlign w:val="center"/>
          </w:tcPr>
          <w:p w14:paraId="078E9D61">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8、草坪修剪及时，边缘整齐美观，修剪高度控制在1－7cm，并始终保持好的景观效果</w:t>
            </w:r>
          </w:p>
        </w:tc>
        <w:tc>
          <w:tcPr>
            <w:tcW w:w="762" w:type="dxa"/>
            <w:tcBorders>
              <w:top w:val="single" w:color="000000" w:sz="4" w:space="0"/>
              <w:left w:val="single" w:color="000000" w:sz="4" w:space="0"/>
              <w:bottom w:val="single" w:color="000000" w:sz="4" w:space="0"/>
              <w:right w:val="single" w:color="000000" w:sz="4" w:space="0"/>
            </w:tcBorders>
            <w:noWrap w:val="0"/>
            <w:vAlign w:val="center"/>
          </w:tcPr>
          <w:p w14:paraId="42068D55">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0.5</w:t>
            </w:r>
            <w:r>
              <w:rPr>
                <w:rFonts w:hint="eastAsia" w:ascii="仿宋" w:hAnsi="仿宋" w:eastAsia="仿宋" w:cs="仿宋"/>
                <w:i w:val="0"/>
                <w:iCs w:val="0"/>
                <w:color w:val="auto"/>
                <w:sz w:val="18"/>
                <w:szCs w:val="18"/>
                <w:highlight w:val="none"/>
                <w:u w:val="none"/>
                <w:lang w:val="en-US" w:eastAsia="zh-CN"/>
              </w:rPr>
              <w:t>分</w:t>
            </w:r>
          </w:p>
        </w:tc>
        <w:tc>
          <w:tcPr>
            <w:tcW w:w="3048" w:type="dxa"/>
            <w:tcBorders>
              <w:top w:val="single" w:color="000000" w:sz="4" w:space="0"/>
              <w:left w:val="single" w:color="000000" w:sz="4" w:space="0"/>
              <w:bottom w:val="single" w:color="000000" w:sz="4" w:space="0"/>
              <w:right w:val="single" w:color="000000" w:sz="4" w:space="0"/>
            </w:tcBorders>
            <w:noWrap w:val="0"/>
            <w:vAlign w:val="center"/>
          </w:tcPr>
          <w:p w14:paraId="62627174">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草坪修剪高度不一，不整齐，每次扣0.05分</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14:paraId="0F87B337">
            <w:pPr>
              <w:jc w:val="center"/>
              <w:textAlignment w:val="center"/>
              <w:rPr>
                <w:rFonts w:hint="eastAsia" w:ascii="仿宋" w:hAnsi="仿宋" w:eastAsia="仿宋" w:cs="仿宋"/>
                <w:i w:val="0"/>
                <w:iCs w:val="0"/>
                <w:color w:val="auto"/>
                <w:kern w:val="0"/>
                <w:sz w:val="18"/>
                <w:szCs w:val="18"/>
                <w:highlight w:val="none"/>
                <w:u w:val="none"/>
                <w:lang w:bidi="ar"/>
              </w:rPr>
            </w:pPr>
          </w:p>
        </w:tc>
      </w:tr>
      <w:tr w14:paraId="08B039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5" w:hRule="atLeast"/>
        </w:trPr>
        <w:tc>
          <w:tcPr>
            <w:tcW w:w="930" w:type="dxa"/>
            <w:vMerge w:val="continue"/>
            <w:tcBorders>
              <w:top w:val="single" w:color="000000" w:sz="4" w:space="0"/>
              <w:left w:val="single" w:color="000000" w:sz="4" w:space="0"/>
              <w:bottom w:val="single" w:color="000000" w:sz="4" w:space="0"/>
              <w:right w:val="single" w:color="000000" w:sz="4" w:space="0"/>
            </w:tcBorders>
            <w:noWrap w:val="0"/>
            <w:textDirection w:val="tbRlV"/>
            <w:vAlign w:val="center"/>
          </w:tcPr>
          <w:p w14:paraId="6C8E7A59">
            <w:pPr>
              <w:jc w:val="center"/>
              <w:textAlignment w:val="center"/>
              <w:rPr>
                <w:rFonts w:hint="eastAsia" w:ascii="仿宋" w:hAnsi="仿宋" w:eastAsia="仿宋" w:cs="仿宋"/>
                <w:i w:val="0"/>
                <w:iCs w:val="0"/>
                <w:color w:val="auto"/>
                <w:kern w:val="0"/>
                <w:sz w:val="18"/>
                <w:szCs w:val="18"/>
                <w:highlight w:val="none"/>
                <w:u w:val="none"/>
                <w:lang w:bidi="ar"/>
              </w:rPr>
            </w:pPr>
          </w:p>
        </w:tc>
        <w:tc>
          <w:tcPr>
            <w:tcW w:w="3138" w:type="dxa"/>
            <w:tcBorders>
              <w:top w:val="single" w:color="000000" w:sz="4" w:space="0"/>
              <w:left w:val="single" w:color="000000" w:sz="4" w:space="0"/>
              <w:bottom w:val="single" w:color="000000" w:sz="4" w:space="0"/>
              <w:right w:val="single" w:color="000000" w:sz="4" w:space="0"/>
            </w:tcBorders>
            <w:noWrap w:val="0"/>
            <w:vAlign w:val="center"/>
          </w:tcPr>
          <w:p w14:paraId="6E4AEBE2">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9、草坪地形平整，无坑洼，无积水</w:t>
            </w:r>
          </w:p>
        </w:tc>
        <w:tc>
          <w:tcPr>
            <w:tcW w:w="762" w:type="dxa"/>
            <w:tcBorders>
              <w:top w:val="single" w:color="000000" w:sz="4" w:space="0"/>
              <w:left w:val="single" w:color="000000" w:sz="4" w:space="0"/>
              <w:bottom w:val="single" w:color="000000" w:sz="4" w:space="0"/>
              <w:right w:val="single" w:color="000000" w:sz="4" w:space="0"/>
            </w:tcBorders>
            <w:noWrap w:val="0"/>
            <w:vAlign w:val="center"/>
          </w:tcPr>
          <w:p w14:paraId="3D0C7D60">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1</w:t>
            </w:r>
            <w:r>
              <w:rPr>
                <w:rFonts w:hint="eastAsia" w:ascii="仿宋" w:hAnsi="仿宋" w:eastAsia="仿宋" w:cs="仿宋"/>
                <w:i w:val="0"/>
                <w:iCs w:val="0"/>
                <w:color w:val="auto"/>
                <w:sz w:val="18"/>
                <w:szCs w:val="18"/>
                <w:highlight w:val="none"/>
                <w:u w:val="none"/>
                <w:lang w:val="en-US" w:eastAsia="zh-CN"/>
              </w:rPr>
              <w:t>分</w:t>
            </w:r>
          </w:p>
        </w:tc>
        <w:tc>
          <w:tcPr>
            <w:tcW w:w="3048" w:type="dxa"/>
            <w:tcBorders>
              <w:top w:val="single" w:color="000000" w:sz="4" w:space="0"/>
              <w:left w:val="single" w:color="000000" w:sz="4" w:space="0"/>
              <w:bottom w:val="single" w:color="000000" w:sz="4" w:space="0"/>
              <w:right w:val="single" w:color="000000" w:sz="4" w:space="0"/>
            </w:tcBorders>
            <w:noWrap w:val="0"/>
            <w:vAlign w:val="center"/>
          </w:tcPr>
          <w:p w14:paraId="1B9BEB27">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发现积水、不平整、坑洼，每次次处扣0.1分</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14:paraId="6A22D1A9">
            <w:pPr>
              <w:jc w:val="center"/>
              <w:textAlignment w:val="center"/>
              <w:rPr>
                <w:rFonts w:hint="eastAsia" w:ascii="仿宋" w:hAnsi="仿宋" w:eastAsia="仿宋" w:cs="仿宋"/>
                <w:i w:val="0"/>
                <w:iCs w:val="0"/>
                <w:color w:val="auto"/>
                <w:kern w:val="0"/>
                <w:sz w:val="18"/>
                <w:szCs w:val="18"/>
                <w:highlight w:val="none"/>
                <w:u w:val="none"/>
                <w:lang w:bidi="ar"/>
              </w:rPr>
            </w:pPr>
          </w:p>
        </w:tc>
      </w:tr>
      <w:tr w14:paraId="7DCD4C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930" w:type="dxa"/>
            <w:vMerge w:val="continue"/>
            <w:tcBorders>
              <w:top w:val="single" w:color="000000" w:sz="4" w:space="0"/>
              <w:left w:val="single" w:color="000000" w:sz="4" w:space="0"/>
              <w:bottom w:val="single" w:color="000000" w:sz="4" w:space="0"/>
              <w:right w:val="single" w:color="000000" w:sz="4" w:space="0"/>
            </w:tcBorders>
            <w:noWrap w:val="0"/>
            <w:textDirection w:val="tbRlV"/>
            <w:vAlign w:val="center"/>
          </w:tcPr>
          <w:p w14:paraId="1FD23EF7">
            <w:pPr>
              <w:jc w:val="center"/>
              <w:textAlignment w:val="center"/>
              <w:rPr>
                <w:rFonts w:hint="eastAsia" w:ascii="仿宋" w:hAnsi="仿宋" w:eastAsia="仿宋" w:cs="仿宋"/>
                <w:i w:val="0"/>
                <w:iCs w:val="0"/>
                <w:color w:val="auto"/>
                <w:kern w:val="0"/>
                <w:sz w:val="18"/>
                <w:szCs w:val="18"/>
                <w:highlight w:val="none"/>
                <w:u w:val="none"/>
                <w:lang w:bidi="ar"/>
              </w:rPr>
            </w:pPr>
          </w:p>
        </w:tc>
        <w:tc>
          <w:tcPr>
            <w:tcW w:w="3138" w:type="dxa"/>
            <w:tcBorders>
              <w:top w:val="single" w:color="000000" w:sz="4" w:space="0"/>
              <w:left w:val="single" w:color="000000" w:sz="4" w:space="0"/>
              <w:bottom w:val="single" w:color="000000" w:sz="4" w:space="0"/>
              <w:right w:val="single" w:color="000000" w:sz="4" w:space="0"/>
            </w:tcBorders>
            <w:noWrap w:val="0"/>
            <w:vAlign w:val="center"/>
          </w:tcPr>
          <w:p w14:paraId="16B3DD04">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10、草坪与模纹及苗木树穴之间界限清晰，切边线条流畅，无相互侵占交叉</w:t>
            </w:r>
          </w:p>
        </w:tc>
        <w:tc>
          <w:tcPr>
            <w:tcW w:w="762" w:type="dxa"/>
            <w:tcBorders>
              <w:top w:val="single" w:color="000000" w:sz="4" w:space="0"/>
              <w:left w:val="single" w:color="000000" w:sz="4" w:space="0"/>
              <w:bottom w:val="single" w:color="000000" w:sz="4" w:space="0"/>
              <w:right w:val="single" w:color="000000" w:sz="4" w:space="0"/>
            </w:tcBorders>
            <w:noWrap w:val="0"/>
            <w:vAlign w:val="center"/>
          </w:tcPr>
          <w:p w14:paraId="04360AD0">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0.5</w:t>
            </w:r>
            <w:r>
              <w:rPr>
                <w:rFonts w:hint="eastAsia" w:ascii="仿宋" w:hAnsi="仿宋" w:eastAsia="仿宋" w:cs="仿宋"/>
                <w:i w:val="0"/>
                <w:iCs w:val="0"/>
                <w:color w:val="auto"/>
                <w:sz w:val="18"/>
                <w:szCs w:val="18"/>
                <w:highlight w:val="none"/>
                <w:u w:val="none"/>
                <w:lang w:val="en-US" w:eastAsia="zh-CN"/>
              </w:rPr>
              <w:t>分</w:t>
            </w:r>
          </w:p>
        </w:tc>
        <w:tc>
          <w:tcPr>
            <w:tcW w:w="3048" w:type="dxa"/>
            <w:tcBorders>
              <w:top w:val="single" w:color="000000" w:sz="4" w:space="0"/>
              <w:left w:val="single" w:color="000000" w:sz="4" w:space="0"/>
              <w:bottom w:val="single" w:color="000000" w:sz="4" w:space="0"/>
              <w:right w:val="single" w:color="000000" w:sz="4" w:space="0"/>
            </w:tcBorders>
            <w:noWrap w:val="0"/>
            <w:vAlign w:val="center"/>
          </w:tcPr>
          <w:p w14:paraId="336FF7E4">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草坪侵占绿篱、乔木树穴、边界不清晰，未及时处理，每次每处扣0.1分</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14:paraId="5C2F9C60">
            <w:pPr>
              <w:jc w:val="center"/>
              <w:textAlignment w:val="center"/>
              <w:rPr>
                <w:rFonts w:hint="eastAsia" w:ascii="仿宋" w:hAnsi="仿宋" w:eastAsia="仿宋" w:cs="仿宋"/>
                <w:i w:val="0"/>
                <w:iCs w:val="0"/>
                <w:color w:val="auto"/>
                <w:kern w:val="0"/>
                <w:sz w:val="18"/>
                <w:szCs w:val="18"/>
                <w:highlight w:val="none"/>
                <w:u w:val="none"/>
                <w:lang w:bidi="ar"/>
              </w:rPr>
            </w:pPr>
          </w:p>
        </w:tc>
      </w:tr>
      <w:tr w14:paraId="2A28A2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5" w:hRule="atLeast"/>
        </w:trPr>
        <w:tc>
          <w:tcPr>
            <w:tcW w:w="930" w:type="dxa"/>
            <w:vMerge w:val="continue"/>
            <w:tcBorders>
              <w:top w:val="single" w:color="000000" w:sz="4" w:space="0"/>
              <w:left w:val="single" w:color="000000" w:sz="4" w:space="0"/>
              <w:bottom w:val="single" w:color="000000" w:sz="4" w:space="0"/>
              <w:right w:val="single" w:color="000000" w:sz="4" w:space="0"/>
            </w:tcBorders>
            <w:noWrap w:val="0"/>
            <w:textDirection w:val="tbRlV"/>
            <w:vAlign w:val="center"/>
          </w:tcPr>
          <w:p w14:paraId="3FF056D1">
            <w:pPr>
              <w:jc w:val="center"/>
              <w:textAlignment w:val="center"/>
              <w:rPr>
                <w:rFonts w:hint="eastAsia" w:ascii="仿宋" w:hAnsi="仿宋" w:eastAsia="仿宋" w:cs="仿宋"/>
                <w:i w:val="0"/>
                <w:iCs w:val="0"/>
                <w:color w:val="auto"/>
                <w:kern w:val="0"/>
                <w:sz w:val="18"/>
                <w:szCs w:val="18"/>
                <w:highlight w:val="none"/>
                <w:u w:val="none"/>
                <w:lang w:bidi="ar"/>
              </w:rPr>
            </w:pPr>
          </w:p>
        </w:tc>
        <w:tc>
          <w:tcPr>
            <w:tcW w:w="3138" w:type="dxa"/>
            <w:tcBorders>
              <w:top w:val="single" w:color="000000" w:sz="4" w:space="0"/>
              <w:left w:val="single" w:color="000000" w:sz="4" w:space="0"/>
              <w:bottom w:val="single" w:color="000000" w:sz="4" w:space="0"/>
              <w:right w:val="single" w:color="000000" w:sz="4" w:space="0"/>
            </w:tcBorders>
            <w:noWrap w:val="0"/>
            <w:vAlign w:val="center"/>
          </w:tcPr>
          <w:p w14:paraId="7225DB26">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11、不同季节，不同苗木按标准要求进行施肥</w:t>
            </w:r>
          </w:p>
        </w:tc>
        <w:tc>
          <w:tcPr>
            <w:tcW w:w="762" w:type="dxa"/>
            <w:tcBorders>
              <w:top w:val="single" w:color="000000" w:sz="4" w:space="0"/>
              <w:left w:val="single" w:color="000000" w:sz="4" w:space="0"/>
              <w:bottom w:val="single" w:color="000000" w:sz="4" w:space="0"/>
              <w:right w:val="single" w:color="000000" w:sz="4" w:space="0"/>
            </w:tcBorders>
            <w:noWrap w:val="0"/>
            <w:vAlign w:val="center"/>
          </w:tcPr>
          <w:p w14:paraId="6E2A10D0">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0.5</w:t>
            </w:r>
            <w:r>
              <w:rPr>
                <w:rFonts w:hint="eastAsia" w:ascii="仿宋" w:hAnsi="仿宋" w:eastAsia="仿宋" w:cs="仿宋"/>
                <w:i w:val="0"/>
                <w:iCs w:val="0"/>
                <w:color w:val="auto"/>
                <w:sz w:val="18"/>
                <w:szCs w:val="18"/>
                <w:highlight w:val="none"/>
                <w:u w:val="none"/>
                <w:lang w:val="en-US" w:eastAsia="zh-CN"/>
              </w:rPr>
              <w:t>分</w:t>
            </w:r>
          </w:p>
        </w:tc>
        <w:tc>
          <w:tcPr>
            <w:tcW w:w="3048" w:type="dxa"/>
            <w:tcBorders>
              <w:top w:val="single" w:color="000000" w:sz="4" w:space="0"/>
              <w:left w:val="single" w:color="000000" w:sz="4" w:space="0"/>
              <w:bottom w:val="single" w:color="000000" w:sz="4" w:space="0"/>
              <w:right w:val="single" w:color="000000" w:sz="4" w:space="0"/>
            </w:tcBorders>
            <w:noWrap w:val="0"/>
            <w:vAlign w:val="center"/>
          </w:tcPr>
          <w:p w14:paraId="38DEE094">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未按要求施肥，每次每处扣0.1分</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14:paraId="019DF3C9">
            <w:pPr>
              <w:jc w:val="center"/>
              <w:textAlignment w:val="center"/>
              <w:rPr>
                <w:rFonts w:hint="eastAsia" w:ascii="仿宋" w:hAnsi="仿宋" w:eastAsia="仿宋" w:cs="仿宋"/>
                <w:i w:val="0"/>
                <w:iCs w:val="0"/>
                <w:color w:val="auto"/>
                <w:kern w:val="0"/>
                <w:sz w:val="18"/>
                <w:szCs w:val="18"/>
                <w:highlight w:val="none"/>
                <w:u w:val="none"/>
                <w:lang w:bidi="ar"/>
              </w:rPr>
            </w:pPr>
          </w:p>
        </w:tc>
      </w:tr>
      <w:tr w14:paraId="49C93A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35" w:hRule="atLeast"/>
        </w:trPr>
        <w:tc>
          <w:tcPr>
            <w:tcW w:w="930" w:type="dxa"/>
            <w:vMerge w:val="continue"/>
            <w:tcBorders>
              <w:top w:val="single" w:color="000000" w:sz="4" w:space="0"/>
              <w:left w:val="single" w:color="000000" w:sz="4" w:space="0"/>
              <w:bottom w:val="single" w:color="000000" w:sz="4" w:space="0"/>
              <w:right w:val="single" w:color="000000" w:sz="4" w:space="0"/>
            </w:tcBorders>
            <w:noWrap w:val="0"/>
            <w:textDirection w:val="tbRlV"/>
            <w:vAlign w:val="center"/>
          </w:tcPr>
          <w:p w14:paraId="324C3A60">
            <w:pPr>
              <w:jc w:val="center"/>
              <w:textAlignment w:val="center"/>
              <w:rPr>
                <w:rFonts w:hint="eastAsia" w:ascii="仿宋" w:hAnsi="仿宋" w:eastAsia="仿宋" w:cs="仿宋"/>
                <w:i w:val="0"/>
                <w:iCs w:val="0"/>
                <w:color w:val="auto"/>
                <w:kern w:val="0"/>
                <w:sz w:val="18"/>
                <w:szCs w:val="18"/>
                <w:highlight w:val="none"/>
                <w:u w:val="none"/>
                <w:lang w:bidi="ar"/>
              </w:rPr>
            </w:pPr>
          </w:p>
        </w:tc>
        <w:tc>
          <w:tcPr>
            <w:tcW w:w="3138" w:type="dxa"/>
            <w:tcBorders>
              <w:top w:val="single" w:color="000000" w:sz="4" w:space="0"/>
              <w:left w:val="single" w:color="000000" w:sz="4" w:space="0"/>
              <w:bottom w:val="single" w:color="000000" w:sz="4" w:space="0"/>
              <w:right w:val="single" w:color="000000" w:sz="4" w:space="0"/>
            </w:tcBorders>
            <w:noWrap w:val="0"/>
            <w:vAlign w:val="center"/>
          </w:tcPr>
          <w:p w14:paraId="1298D840">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12、树木、草坪、地被类地上地下基本无明显的病虫害危害迹象，危害率在5%以下</w:t>
            </w:r>
          </w:p>
        </w:tc>
        <w:tc>
          <w:tcPr>
            <w:tcW w:w="762" w:type="dxa"/>
            <w:tcBorders>
              <w:top w:val="single" w:color="000000" w:sz="4" w:space="0"/>
              <w:left w:val="single" w:color="000000" w:sz="4" w:space="0"/>
              <w:bottom w:val="single" w:color="000000" w:sz="4" w:space="0"/>
              <w:right w:val="single" w:color="000000" w:sz="4" w:space="0"/>
            </w:tcBorders>
            <w:noWrap w:val="0"/>
            <w:vAlign w:val="center"/>
          </w:tcPr>
          <w:p w14:paraId="17825869">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1</w:t>
            </w:r>
            <w:r>
              <w:rPr>
                <w:rFonts w:hint="eastAsia" w:ascii="仿宋" w:hAnsi="仿宋" w:eastAsia="仿宋" w:cs="仿宋"/>
                <w:i w:val="0"/>
                <w:iCs w:val="0"/>
                <w:color w:val="auto"/>
                <w:sz w:val="18"/>
                <w:szCs w:val="18"/>
                <w:highlight w:val="none"/>
                <w:u w:val="none"/>
                <w:lang w:val="en-US" w:eastAsia="zh-CN"/>
              </w:rPr>
              <w:t>分</w:t>
            </w:r>
          </w:p>
        </w:tc>
        <w:tc>
          <w:tcPr>
            <w:tcW w:w="3048" w:type="dxa"/>
            <w:tcBorders>
              <w:top w:val="single" w:color="000000" w:sz="4" w:space="0"/>
              <w:left w:val="single" w:color="000000" w:sz="4" w:space="0"/>
              <w:bottom w:val="single" w:color="000000" w:sz="4" w:space="0"/>
              <w:right w:val="single" w:color="000000" w:sz="4" w:space="0"/>
            </w:tcBorders>
            <w:noWrap w:val="0"/>
            <w:vAlign w:val="center"/>
          </w:tcPr>
          <w:p w14:paraId="4B2377C7">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发现明显的病虫害，每次每株扣0.1分</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14:paraId="048E61E7">
            <w:pPr>
              <w:jc w:val="center"/>
              <w:textAlignment w:val="center"/>
              <w:rPr>
                <w:rFonts w:hint="eastAsia" w:ascii="仿宋" w:hAnsi="仿宋" w:eastAsia="仿宋" w:cs="仿宋"/>
                <w:i w:val="0"/>
                <w:iCs w:val="0"/>
                <w:color w:val="auto"/>
                <w:kern w:val="0"/>
                <w:sz w:val="18"/>
                <w:szCs w:val="18"/>
                <w:highlight w:val="none"/>
                <w:u w:val="none"/>
                <w:lang w:bidi="ar"/>
              </w:rPr>
            </w:pPr>
          </w:p>
        </w:tc>
      </w:tr>
      <w:tr w14:paraId="1A3FF7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930" w:type="dxa"/>
            <w:vMerge w:val="continue"/>
            <w:tcBorders>
              <w:top w:val="single" w:color="000000" w:sz="4" w:space="0"/>
              <w:left w:val="single" w:color="000000" w:sz="4" w:space="0"/>
              <w:bottom w:val="single" w:color="000000" w:sz="4" w:space="0"/>
              <w:right w:val="single" w:color="000000" w:sz="4" w:space="0"/>
            </w:tcBorders>
            <w:noWrap w:val="0"/>
            <w:textDirection w:val="tbRlV"/>
            <w:vAlign w:val="center"/>
          </w:tcPr>
          <w:p w14:paraId="10F064F2">
            <w:pPr>
              <w:jc w:val="center"/>
              <w:textAlignment w:val="center"/>
              <w:rPr>
                <w:rFonts w:hint="eastAsia" w:ascii="仿宋" w:hAnsi="仿宋" w:eastAsia="仿宋" w:cs="仿宋"/>
                <w:i w:val="0"/>
                <w:iCs w:val="0"/>
                <w:color w:val="auto"/>
                <w:kern w:val="0"/>
                <w:sz w:val="18"/>
                <w:szCs w:val="18"/>
                <w:highlight w:val="none"/>
                <w:u w:val="none"/>
                <w:lang w:bidi="ar"/>
              </w:rPr>
            </w:pPr>
          </w:p>
        </w:tc>
        <w:tc>
          <w:tcPr>
            <w:tcW w:w="3138" w:type="dxa"/>
            <w:tcBorders>
              <w:top w:val="single" w:color="000000" w:sz="4" w:space="0"/>
              <w:left w:val="single" w:color="000000" w:sz="4" w:space="0"/>
              <w:bottom w:val="single" w:color="000000" w:sz="4" w:space="0"/>
              <w:right w:val="single" w:color="000000" w:sz="4" w:space="0"/>
            </w:tcBorders>
            <w:noWrap w:val="0"/>
            <w:vAlign w:val="center"/>
          </w:tcPr>
          <w:p w14:paraId="27050FC7">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13、绿地内无杂草，无垃圾杂物，无积水，无乱搭乱挂</w:t>
            </w:r>
          </w:p>
        </w:tc>
        <w:tc>
          <w:tcPr>
            <w:tcW w:w="762" w:type="dxa"/>
            <w:tcBorders>
              <w:top w:val="single" w:color="000000" w:sz="4" w:space="0"/>
              <w:left w:val="single" w:color="000000" w:sz="4" w:space="0"/>
              <w:bottom w:val="single" w:color="000000" w:sz="4" w:space="0"/>
              <w:right w:val="single" w:color="000000" w:sz="4" w:space="0"/>
            </w:tcBorders>
            <w:noWrap w:val="0"/>
            <w:vAlign w:val="center"/>
          </w:tcPr>
          <w:p w14:paraId="0D0EB407">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0.5</w:t>
            </w:r>
            <w:r>
              <w:rPr>
                <w:rFonts w:hint="eastAsia" w:ascii="仿宋" w:hAnsi="仿宋" w:eastAsia="仿宋" w:cs="仿宋"/>
                <w:i w:val="0"/>
                <w:iCs w:val="0"/>
                <w:color w:val="auto"/>
                <w:sz w:val="18"/>
                <w:szCs w:val="18"/>
                <w:highlight w:val="none"/>
                <w:u w:val="none"/>
                <w:lang w:val="en-US" w:eastAsia="zh-CN"/>
              </w:rPr>
              <w:t>分</w:t>
            </w:r>
          </w:p>
        </w:tc>
        <w:tc>
          <w:tcPr>
            <w:tcW w:w="3048" w:type="dxa"/>
            <w:tcBorders>
              <w:top w:val="single" w:color="000000" w:sz="4" w:space="0"/>
              <w:left w:val="single" w:color="000000" w:sz="4" w:space="0"/>
              <w:bottom w:val="single" w:color="000000" w:sz="4" w:space="0"/>
              <w:right w:val="single" w:color="000000" w:sz="4" w:space="0"/>
            </w:tcBorders>
            <w:noWrap w:val="0"/>
            <w:vAlign w:val="center"/>
          </w:tcPr>
          <w:p w14:paraId="31A882BE">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发现较为明显的杂草、杂物，且未及时清理，每次扣0.1分</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14:paraId="05917138">
            <w:pPr>
              <w:jc w:val="center"/>
              <w:textAlignment w:val="center"/>
              <w:rPr>
                <w:rFonts w:hint="eastAsia" w:ascii="仿宋" w:hAnsi="仿宋" w:eastAsia="仿宋" w:cs="仿宋"/>
                <w:i w:val="0"/>
                <w:iCs w:val="0"/>
                <w:color w:val="auto"/>
                <w:kern w:val="0"/>
                <w:sz w:val="18"/>
                <w:szCs w:val="18"/>
                <w:highlight w:val="none"/>
                <w:u w:val="none"/>
                <w:lang w:bidi="ar"/>
              </w:rPr>
            </w:pPr>
          </w:p>
        </w:tc>
      </w:tr>
      <w:tr w14:paraId="58387E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930" w:type="dxa"/>
            <w:vMerge w:val="continue"/>
            <w:tcBorders>
              <w:top w:val="single" w:color="000000" w:sz="4" w:space="0"/>
              <w:left w:val="single" w:color="000000" w:sz="4" w:space="0"/>
              <w:bottom w:val="single" w:color="000000" w:sz="4" w:space="0"/>
              <w:right w:val="single" w:color="000000" w:sz="4" w:space="0"/>
            </w:tcBorders>
            <w:noWrap w:val="0"/>
            <w:textDirection w:val="tbRlV"/>
            <w:vAlign w:val="center"/>
          </w:tcPr>
          <w:p w14:paraId="24234670">
            <w:pPr>
              <w:jc w:val="center"/>
              <w:textAlignment w:val="center"/>
              <w:rPr>
                <w:rFonts w:hint="eastAsia" w:ascii="仿宋" w:hAnsi="仿宋" w:eastAsia="仿宋" w:cs="仿宋"/>
                <w:i w:val="0"/>
                <w:iCs w:val="0"/>
                <w:color w:val="auto"/>
                <w:kern w:val="0"/>
                <w:sz w:val="18"/>
                <w:szCs w:val="18"/>
                <w:highlight w:val="none"/>
                <w:u w:val="none"/>
                <w:lang w:bidi="ar"/>
              </w:rPr>
            </w:pPr>
          </w:p>
        </w:tc>
        <w:tc>
          <w:tcPr>
            <w:tcW w:w="3138" w:type="dxa"/>
            <w:tcBorders>
              <w:top w:val="single" w:color="000000" w:sz="4" w:space="0"/>
              <w:left w:val="single" w:color="000000" w:sz="4" w:space="0"/>
              <w:bottom w:val="single" w:color="000000" w:sz="4" w:space="0"/>
              <w:right w:val="single" w:color="000000" w:sz="4" w:space="0"/>
            </w:tcBorders>
            <w:noWrap w:val="0"/>
            <w:vAlign w:val="center"/>
          </w:tcPr>
          <w:p w14:paraId="58D7F09E">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14、喷灌设施要保持喷洒正常、开关灵活、管道无漏水现象</w:t>
            </w:r>
          </w:p>
        </w:tc>
        <w:tc>
          <w:tcPr>
            <w:tcW w:w="762" w:type="dxa"/>
            <w:tcBorders>
              <w:top w:val="single" w:color="000000" w:sz="4" w:space="0"/>
              <w:left w:val="single" w:color="000000" w:sz="4" w:space="0"/>
              <w:bottom w:val="single" w:color="000000" w:sz="4" w:space="0"/>
              <w:right w:val="single" w:color="000000" w:sz="4" w:space="0"/>
            </w:tcBorders>
            <w:noWrap w:val="0"/>
            <w:vAlign w:val="center"/>
          </w:tcPr>
          <w:p w14:paraId="5A726ACB">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1</w:t>
            </w:r>
            <w:r>
              <w:rPr>
                <w:rFonts w:hint="eastAsia" w:ascii="仿宋" w:hAnsi="仿宋" w:eastAsia="仿宋" w:cs="仿宋"/>
                <w:i w:val="0"/>
                <w:iCs w:val="0"/>
                <w:color w:val="auto"/>
                <w:sz w:val="18"/>
                <w:szCs w:val="18"/>
                <w:highlight w:val="none"/>
                <w:u w:val="none"/>
                <w:lang w:val="en-US" w:eastAsia="zh-CN"/>
              </w:rPr>
              <w:t>分</w:t>
            </w:r>
          </w:p>
        </w:tc>
        <w:tc>
          <w:tcPr>
            <w:tcW w:w="3048" w:type="dxa"/>
            <w:tcBorders>
              <w:top w:val="single" w:color="000000" w:sz="4" w:space="0"/>
              <w:left w:val="single" w:color="000000" w:sz="4" w:space="0"/>
              <w:bottom w:val="single" w:color="000000" w:sz="4" w:space="0"/>
              <w:right w:val="single" w:color="000000" w:sz="4" w:space="0"/>
            </w:tcBorders>
            <w:noWrap w:val="0"/>
            <w:vAlign w:val="center"/>
          </w:tcPr>
          <w:p w14:paraId="78F44509">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喷灌设施漏水、喷洒范围不合理，每次扣0.1分</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14:paraId="7E16240B">
            <w:pPr>
              <w:jc w:val="center"/>
              <w:textAlignment w:val="center"/>
              <w:rPr>
                <w:rFonts w:hint="eastAsia" w:ascii="仿宋" w:hAnsi="仿宋" w:eastAsia="仿宋" w:cs="仿宋"/>
                <w:i w:val="0"/>
                <w:iCs w:val="0"/>
                <w:color w:val="auto"/>
                <w:kern w:val="0"/>
                <w:sz w:val="18"/>
                <w:szCs w:val="18"/>
                <w:highlight w:val="none"/>
                <w:u w:val="none"/>
                <w:lang w:bidi="ar"/>
              </w:rPr>
            </w:pPr>
          </w:p>
        </w:tc>
      </w:tr>
      <w:tr w14:paraId="53A5A3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5" w:hRule="atLeast"/>
        </w:trPr>
        <w:tc>
          <w:tcPr>
            <w:tcW w:w="930" w:type="dxa"/>
            <w:vMerge w:val="continue"/>
            <w:tcBorders>
              <w:top w:val="single" w:color="000000" w:sz="4" w:space="0"/>
              <w:left w:val="single" w:color="000000" w:sz="4" w:space="0"/>
              <w:bottom w:val="single" w:color="000000" w:sz="4" w:space="0"/>
              <w:right w:val="single" w:color="000000" w:sz="4" w:space="0"/>
            </w:tcBorders>
            <w:noWrap w:val="0"/>
            <w:textDirection w:val="tbRlV"/>
            <w:vAlign w:val="center"/>
          </w:tcPr>
          <w:p w14:paraId="3AB79DC7">
            <w:pPr>
              <w:jc w:val="center"/>
              <w:textAlignment w:val="center"/>
              <w:rPr>
                <w:rFonts w:hint="eastAsia" w:ascii="仿宋" w:hAnsi="仿宋" w:eastAsia="仿宋" w:cs="仿宋"/>
                <w:i w:val="0"/>
                <w:iCs w:val="0"/>
                <w:color w:val="auto"/>
                <w:kern w:val="0"/>
                <w:sz w:val="18"/>
                <w:szCs w:val="18"/>
                <w:highlight w:val="none"/>
                <w:u w:val="none"/>
                <w:lang w:bidi="ar"/>
              </w:rPr>
            </w:pPr>
          </w:p>
        </w:tc>
        <w:tc>
          <w:tcPr>
            <w:tcW w:w="3138" w:type="dxa"/>
            <w:tcBorders>
              <w:top w:val="single" w:color="000000" w:sz="4" w:space="0"/>
              <w:left w:val="single" w:color="000000" w:sz="4" w:space="0"/>
              <w:bottom w:val="single" w:color="000000" w:sz="4" w:space="0"/>
              <w:right w:val="single" w:color="000000" w:sz="4" w:space="0"/>
            </w:tcBorders>
            <w:noWrap w:val="0"/>
            <w:vAlign w:val="center"/>
          </w:tcPr>
          <w:p w14:paraId="17F3B2E9">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15、每处绿地都有专人管理，职责明确，管理规范，制度落实</w:t>
            </w:r>
          </w:p>
        </w:tc>
        <w:tc>
          <w:tcPr>
            <w:tcW w:w="762" w:type="dxa"/>
            <w:tcBorders>
              <w:top w:val="single" w:color="000000" w:sz="4" w:space="0"/>
              <w:left w:val="single" w:color="000000" w:sz="4" w:space="0"/>
              <w:bottom w:val="single" w:color="000000" w:sz="4" w:space="0"/>
              <w:right w:val="single" w:color="000000" w:sz="4" w:space="0"/>
            </w:tcBorders>
            <w:noWrap w:val="0"/>
            <w:vAlign w:val="center"/>
          </w:tcPr>
          <w:p w14:paraId="6B267F36">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0.5</w:t>
            </w:r>
            <w:r>
              <w:rPr>
                <w:rFonts w:hint="eastAsia" w:ascii="仿宋" w:hAnsi="仿宋" w:eastAsia="仿宋" w:cs="仿宋"/>
                <w:i w:val="0"/>
                <w:iCs w:val="0"/>
                <w:color w:val="auto"/>
                <w:sz w:val="18"/>
                <w:szCs w:val="18"/>
                <w:highlight w:val="none"/>
                <w:u w:val="none"/>
                <w:lang w:val="en-US" w:eastAsia="zh-CN"/>
              </w:rPr>
              <w:t>分</w:t>
            </w:r>
          </w:p>
        </w:tc>
        <w:tc>
          <w:tcPr>
            <w:tcW w:w="3048" w:type="dxa"/>
            <w:tcBorders>
              <w:top w:val="single" w:color="000000" w:sz="4" w:space="0"/>
              <w:left w:val="single" w:color="000000" w:sz="4" w:space="0"/>
              <w:bottom w:val="single" w:color="000000" w:sz="4" w:space="0"/>
              <w:right w:val="single" w:color="000000" w:sz="4" w:space="0"/>
            </w:tcBorders>
            <w:noWrap w:val="0"/>
            <w:vAlign w:val="center"/>
          </w:tcPr>
          <w:p w14:paraId="1E511E90">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未安排专人对绿地进行管理，每次扣0.1分</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14:paraId="35F7AA95">
            <w:pPr>
              <w:jc w:val="center"/>
              <w:textAlignment w:val="center"/>
              <w:rPr>
                <w:rFonts w:hint="eastAsia" w:ascii="仿宋" w:hAnsi="仿宋" w:eastAsia="仿宋" w:cs="仿宋"/>
                <w:i w:val="0"/>
                <w:iCs w:val="0"/>
                <w:color w:val="auto"/>
                <w:kern w:val="0"/>
                <w:sz w:val="18"/>
                <w:szCs w:val="18"/>
                <w:highlight w:val="none"/>
                <w:u w:val="none"/>
                <w:lang w:bidi="ar"/>
              </w:rPr>
            </w:pPr>
          </w:p>
        </w:tc>
      </w:tr>
      <w:tr w14:paraId="64D1AE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930" w:type="dxa"/>
            <w:vMerge w:val="continue"/>
            <w:tcBorders>
              <w:top w:val="single" w:color="000000" w:sz="4" w:space="0"/>
              <w:left w:val="single" w:color="000000" w:sz="4" w:space="0"/>
              <w:bottom w:val="single" w:color="000000" w:sz="4" w:space="0"/>
              <w:right w:val="single" w:color="000000" w:sz="4" w:space="0"/>
            </w:tcBorders>
            <w:noWrap w:val="0"/>
            <w:textDirection w:val="tbRlV"/>
            <w:vAlign w:val="center"/>
          </w:tcPr>
          <w:p w14:paraId="523032FD">
            <w:pPr>
              <w:jc w:val="center"/>
              <w:textAlignment w:val="center"/>
              <w:rPr>
                <w:rFonts w:hint="eastAsia" w:ascii="仿宋" w:hAnsi="仿宋" w:eastAsia="仿宋" w:cs="仿宋"/>
                <w:i w:val="0"/>
                <w:iCs w:val="0"/>
                <w:color w:val="auto"/>
                <w:kern w:val="0"/>
                <w:sz w:val="18"/>
                <w:szCs w:val="18"/>
                <w:highlight w:val="none"/>
                <w:u w:val="none"/>
                <w:lang w:bidi="ar"/>
              </w:rPr>
            </w:pPr>
          </w:p>
        </w:tc>
        <w:tc>
          <w:tcPr>
            <w:tcW w:w="3138" w:type="dxa"/>
            <w:tcBorders>
              <w:top w:val="single" w:color="000000" w:sz="4" w:space="0"/>
              <w:left w:val="single" w:color="000000" w:sz="4" w:space="0"/>
              <w:bottom w:val="single" w:color="000000" w:sz="4" w:space="0"/>
              <w:right w:val="single" w:color="000000" w:sz="4" w:space="0"/>
            </w:tcBorders>
            <w:noWrap w:val="0"/>
            <w:vAlign w:val="center"/>
          </w:tcPr>
          <w:p w14:paraId="0DB116C8">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16、对破坏绿地树木和损坏花草的现象及时制止，并补种恢复</w:t>
            </w:r>
          </w:p>
        </w:tc>
        <w:tc>
          <w:tcPr>
            <w:tcW w:w="762" w:type="dxa"/>
            <w:tcBorders>
              <w:top w:val="single" w:color="000000" w:sz="4" w:space="0"/>
              <w:left w:val="single" w:color="000000" w:sz="4" w:space="0"/>
              <w:bottom w:val="single" w:color="000000" w:sz="4" w:space="0"/>
              <w:right w:val="single" w:color="000000" w:sz="4" w:space="0"/>
            </w:tcBorders>
            <w:noWrap w:val="0"/>
            <w:vAlign w:val="center"/>
          </w:tcPr>
          <w:p w14:paraId="1CB58937">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0.5</w:t>
            </w:r>
            <w:r>
              <w:rPr>
                <w:rFonts w:hint="eastAsia" w:ascii="仿宋" w:hAnsi="仿宋" w:eastAsia="仿宋" w:cs="仿宋"/>
                <w:i w:val="0"/>
                <w:iCs w:val="0"/>
                <w:color w:val="auto"/>
                <w:sz w:val="18"/>
                <w:szCs w:val="18"/>
                <w:highlight w:val="none"/>
                <w:u w:val="none"/>
                <w:lang w:val="en-US" w:eastAsia="zh-CN"/>
              </w:rPr>
              <w:t>分</w:t>
            </w:r>
          </w:p>
        </w:tc>
        <w:tc>
          <w:tcPr>
            <w:tcW w:w="3048" w:type="dxa"/>
            <w:tcBorders>
              <w:top w:val="single" w:color="000000" w:sz="4" w:space="0"/>
              <w:left w:val="single" w:color="000000" w:sz="4" w:space="0"/>
              <w:bottom w:val="single" w:color="000000" w:sz="4" w:space="0"/>
              <w:right w:val="single" w:color="000000" w:sz="4" w:space="0"/>
            </w:tcBorders>
            <w:noWrap w:val="0"/>
            <w:vAlign w:val="center"/>
          </w:tcPr>
          <w:p w14:paraId="04F75B44">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未及时对不良行为进行制止、未及时补栽，每次扣0.1分</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14:paraId="619A8CFF">
            <w:pPr>
              <w:jc w:val="center"/>
              <w:textAlignment w:val="center"/>
              <w:rPr>
                <w:rFonts w:hint="eastAsia" w:ascii="仿宋" w:hAnsi="仿宋" w:eastAsia="仿宋" w:cs="仿宋"/>
                <w:i w:val="0"/>
                <w:iCs w:val="0"/>
                <w:color w:val="auto"/>
                <w:kern w:val="0"/>
                <w:sz w:val="18"/>
                <w:szCs w:val="18"/>
                <w:highlight w:val="none"/>
                <w:u w:val="none"/>
                <w:lang w:bidi="ar"/>
              </w:rPr>
            </w:pPr>
          </w:p>
        </w:tc>
      </w:tr>
      <w:tr w14:paraId="6936CF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5" w:hRule="atLeast"/>
        </w:trPr>
        <w:tc>
          <w:tcPr>
            <w:tcW w:w="930" w:type="dxa"/>
            <w:vMerge w:val="continue"/>
            <w:tcBorders>
              <w:top w:val="single" w:color="000000" w:sz="4" w:space="0"/>
              <w:left w:val="single" w:color="000000" w:sz="4" w:space="0"/>
              <w:bottom w:val="single" w:color="000000" w:sz="4" w:space="0"/>
              <w:right w:val="single" w:color="000000" w:sz="4" w:space="0"/>
            </w:tcBorders>
            <w:noWrap w:val="0"/>
            <w:textDirection w:val="tbRlV"/>
            <w:vAlign w:val="center"/>
          </w:tcPr>
          <w:p w14:paraId="053FD6C1">
            <w:pPr>
              <w:jc w:val="center"/>
              <w:textAlignment w:val="center"/>
              <w:rPr>
                <w:rFonts w:hint="eastAsia" w:ascii="仿宋" w:hAnsi="仿宋" w:eastAsia="仿宋" w:cs="仿宋"/>
                <w:i w:val="0"/>
                <w:iCs w:val="0"/>
                <w:color w:val="auto"/>
                <w:kern w:val="0"/>
                <w:sz w:val="18"/>
                <w:szCs w:val="18"/>
                <w:highlight w:val="none"/>
                <w:u w:val="none"/>
                <w:lang w:bidi="ar"/>
              </w:rPr>
            </w:pPr>
          </w:p>
        </w:tc>
        <w:tc>
          <w:tcPr>
            <w:tcW w:w="3138" w:type="dxa"/>
            <w:tcBorders>
              <w:top w:val="single" w:color="000000" w:sz="4" w:space="0"/>
              <w:left w:val="single" w:color="000000" w:sz="4" w:space="0"/>
              <w:bottom w:val="single" w:color="000000" w:sz="4" w:space="0"/>
              <w:right w:val="single" w:color="000000" w:sz="4" w:space="0"/>
            </w:tcBorders>
            <w:noWrap w:val="0"/>
            <w:vAlign w:val="center"/>
          </w:tcPr>
          <w:p w14:paraId="596E7E27">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17、养护管理台账及档案资料完整</w:t>
            </w:r>
          </w:p>
        </w:tc>
        <w:tc>
          <w:tcPr>
            <w:tcW w:w="762" w:type="dxa"/>
            <w:tcBorders>
              <w:top w:val="single" w:color="000000" w:sz="4" w:space="0"/>
              <w:left w:val="single" w:color="000000" w:sz="4" w:space="0"/>
              <w:bottom w:val="single" w:color="000000" w:sz="4" w:space="0"/>
              <w:right w:val="single" w:color="000000" w:sz="4" w:space="0"/>
            </w:tcBorders>
            <w:noWrap w:val="0"/>
            <w:vAlign w:val="center"/>
          </w:tcPr>
          <w:p w14:paraId="3AD02D03">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0.5</w:t>
            </w:r>
            <w:r>
              <w:rPr>
                <w:rFonts w:hint="eastAsia" w:ascii="仿宋" w:hAnsi="仿宋" w:eastAsia="仿宋" w:cs="仿宋"/>
                <w:i w:val="0"/>
                <w:iCs w:val="0"/>
                <w:color w:val="auto"/>
                <w:sz w:val="18"/>
                <w:szCs w:val="18"/>
                <w:highlight w:val="none"/>
                <w:u w:val="none"/>
                <w:lang w:val="en-US" w:eastAsia="zh-CN"/>
              </w:rPr>
              <w:t>分</w:t>
            </w:r>
          </w:p>
        </w:tc>
        <w:tc>
          <w:tcPr>
            <w:tcW w:w="3048" w:type="dxa"/>
            <w:tcBorders>
              <w:top w:val="single" w:color="000000" w:sz="4" w:space="0"/>
              <w:left w:val="single" w:color="000000" w:sz="4" w:space="0"/>
              <w:bottom w:val="single" w:color="000000" w:sz="4" w:space="0"/>
              <w:right w:val="single" w:color="000000" w:sz="4" w:space="0"/>
            </w:tcBorders>
            <w:noWrap w:val="0"/>
            <w:vAlign w:val="center"/>
          </w:tcPr>
          <w:p w14:paraId="02300080">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台账、资料不完整，每次扣0.1分</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14:paraId="08930A63">
            <w:pPr>
              <w:jc w:val="center"/>
              <w:textAlignment w:val="center"/>
              <w:rPr>
                <w:rFonts w:hint="eastAsia" w:ascii="仿宋" w:hAnsi="仿宋" w:eastAsia="仿宋" w:cs="仿宋"/>
                <w:i w:val="0"/>
                <w:iCs w:val="0"/>
                <w:color w:val="auto"/>
                <w:kern w:val="0"/>
                <w:sz w:val="18"/>
                <w:szCs w:val="18"/>
                <w:highlight w:val="none"/>
                <w:u w:val="none"/>
                <w:lang w:bidi="ar"/>
              </w:rPr>
            </w:pPr>
          </w:p>
        </w:tc>
      </w:tr>
      <w:tr w14:paraId="31081E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0" w:hRule="atLeast"/>
        </w:trPr>
        <w:tc>
          <w:tcPr>
            <w:tcW w:w="930" w:type="dxa"/>
            <w:vMerge w:val="continue"/>
            <w:tcBorders>
              <w:top w:val="single" w:color="000000" w:sz="4" w:space="0"/>
              <w:left w:val="single" w:color="000000" w:sz="4" w:space="0"/>
              <w:bottom w:val="single" w:color="000000" w:sz="4" w:space="0"/>
              <w:right w:val="single" w:color="000000" w:sz="4" w:space="0"/>
            </w:tcBorders>
            <w:noWrap w:val="0"/>
            <w:textDirection w:val="tbRlV"/>
            <w:vAlign w:val="center"/>
          </w:tcPr>
          <w:p w14:paraId="31185FD9">
            <w:pPr>
              <w:jc w:val="center"/>
              <w:textAlignment w:val="center"/>
              <w:rPr>
                <w:rFonts w:hint="eastAsia" w:ascii="仿宋" w:hAnsi="仿宋" w:eastAsia="仿宋" w:cs="仿宋"/>
                <w:i w:val="0"/>
                <w:iCs w:val="0"/>
                <w:color w:val="auto"/>
                <w:kern w:val="0"/>
                <w:sz w:val="18"/>
                <w:szCs w:val="18"/>
                <w:highlight w:val="none"/>
                <w:u w:val="none"/>
                <w:lang w:bidi="ar"/>
              </w:rPr>
            </w:pPr>
          </w:p>
        </w:tc>
        <w:tc>
          <w:tcPr>
            <w:tcW w:w="3138" w:type="dxa"/>
            <w:tcBorders>
              <w:top w:val="single" w:color="000000" w:sz="4" w:space="0"/>
              <w:left w:val="single" w:color="000000" w:sz="4" w:space="0"/>
              <w:bottom w:val="single" w:color="000000" w:sz="4" w:space="0"/>
              <w:right w:val="single" w:color="000000" w:sz="4" w:space="0"/>
            </w:tcBorders>
            <w:noWrap w:val="0"/>
            <w:vAlign w:val="center"/>
          </w:tcPr>
          <w:p w14:paraId="07650F21">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18、按合同要求配备足够的绿化养护人员</w:t>
            </w:r>
          </w:p>
        </w:tc>
        <w:tc>
          <w:tcPr>
            <w:tcW w:w="762" w:type="dxa"/>
            <w:tcBorders>
              <w:top w:val="single" w:color="000000" w:sz="4" w:space="0"/>
              <w:left w:val="single" w:color="000000" w:sz="4" w:space="0"/>
              <w:bottom w:val="single" w:color="000000" w:sz="4" w:space="0"/>
              <w:right w:val="single" w:color="000000" w:sz="4" w:space="0"/>
            </w:tcBorders>
            <w:noWrap w:val="0"/>
            <w:vAlign w:val="center"/>
          </w:tcPr>
          <w:p w14:paraId="3E2D1CA7">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0.5</w:t>
            </w:r>
            <w:r>
              <w:rPr>
                <w:rFonts w:hint="eastAsia" w:ascii="仿宋" w:hAnsi="仿宋" w:eastAsia="仿宋" w:cs="仿宋"/>
                <w:i w:val="0"/>
                <w:iCs w:val="0"/>
                <w:color w:val="auto"/>
                <w:sz w:val="18"/>
                <w:szCs w:val="18"/>
                <w:highlight w:val="none"/>
                <w:u w:val="none"/>
                <w:lang w:val="en-US" w:eastAsia="zh-CN"/>
              </w:rPr>
              <w:t>分</w:t>
            </w:r>
          </w:p>
        </w:tc>
        <w:tc>
          <w:tcPr>
            <w:tcW w:w="3048" w:type="dxa"/>
            <w:tcBorders>
              <w:top w:val="single" w:color="000000" w:sz="4" w:space="0"/>
              <w:left w:val="single" w:color="000000" w:sz="4" w:space="0"/>
              <w:bottom w:val="single" w:color="000000" w:sz="4" w:space="0"/>
              <w:right w:val="single" w:color="000000" w:sz="4" w:space="0"/>
            </w:tcBorders>
            <w:noWrap w:val="0"/>
            <w:vAlign w:val="center"/>
          </w:tcPr>
          <w:p w14:paraId="4A853804">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未按要求每天配备人员，每次每天扣0.1分</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14:paraId="4B8A8D72">
            <w:pPr>
              <w:jc w:val="center"/>
              <w:textAlignment w:val="center"/>
              <w:rPr>
                <w:rFonts w:hint="eastAsia" w:ascii="仿宋" w:hAnsi="仿宋" w:eastAsia="仿宋" w:cs="仿宋"/>
                <w:i w:val="0"/>
                <w:iCs w:val="0"/>
                <w:color w:val="auto"/>
                <w:kern w:val="0"/>
                <w:sz w:val="18"/>
                <w:szCs w:val="18"/>
                <w:highlight w:val="none"/>
                <w:u w:val="none"/>
                <w:lang w:bidi="ar"/>
              </w:rPr>
            </w:pPr>
          </w:p>
        </w:tc>
      </w:tr>
      <w:tr w14:paraId="5AA6F0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930" w:type="dxa"/>
            <w:vMerge w:val="continue"/>
            <w:tcBorders>
              <w:top w:val="single" w:color="000000" w:sz="4" w:space="0"/>
              <w:left w:val="single" w:color="000000" w:sz="4" w:space="0"/>
              <w:bottom w:val="single" w:color="000000" w:sz="4" w:space="0"/>
              <w:right w:val="single" w:color="000000" w:sz="4" w:space="0"/>
            </w:tcBorders>
            <w:noWrap w:val="0"/>
            <w:textDirection w:val="tbRlV"/>
            <w:vAlign w:val="center"/>
          </w:tcPr>
          <w:p w14:paraId="3C282ADA">
            <w:pPr>
              <w:jc w:val="center"/>
              <w:textAlignment w:val="center"/>
              <w:rPr>
                <w:rFonts w:hint="eastAsia" w:ascii="仿宋" w:hAnsi="仿宋" w:eastAsia="仿宋" w:cs="仿宋"/>
                <w:i w:val="0"/>
                <w:iCs w:val="0"/>
                <w:color w:val="auto"/>
                <w:kern w:val="0"/>
                <w:sz w:val="18"/>
                <w:szCs w:val="18"/>
                <w:highlight w:val="none"/>
                <w:u w:val="none"/>
                <w:lang w:bidi="ar"/>
              </w:rPr>
            </w:pPr>
          </w:p>
        </w:tc>
        <w:tc>
          <w:tcPr>
            <w:tcW w:w="3138" w:type="dxa"/>
            <w:tcBorders>
              <w:top w:val="single" w:color="000000" w:sz="4" w:space="0"/>
              <w:left w:val="single" w:color="000000" w:sz="4" w:space="0"/>
              <w:bottom w:val="single" w:color="000000" w:sz="4" w:space="0"/>
              <w:right w:val="single" w:color="000000" w:sz="4" w:space="0"/>
            </w:tcBorders>
            <w:noWrap w:val="0"/>
            <w:vAlign w:val="center"/>
          </w:tcPr>
          <w:p w14:paraId="1A2BEF6A">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19、对灾害天气、意外情况有应急处理措施</w:t>
            </w:r>
          </w:p>
        </w:tc>
        <w:tc>
          <w:tcPr>
            <w:tcW w:w="762" w:type="dxa"/>
            <w:tcBorders>
              <w:top w:val="single" w:color="000000" w:sz="4" w:space="0"/>
              <w:left w:val="single" w:color="000000" w:sz="4" w:space="0"/>
              <w:bottom w:val="single" w:color="000000" w:sz="4" w:space="0"/>
              <w:right w:val="single" w:color="000000" w:sz="4" w:space="0"/>
            </w:tcBorders>
            <w:noWrap w:val="0"/>
            <w:vAlign w:val="center"/>
          </w:tcPr>
          <w:p w14:paraId="700CE20A">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0.5</w:t>
            </w:r>
            <w:r>
              <w:rPr>
                <w:rFonts w:hint="eastAsia" w:ascii="仿宋" w:hAnsi="仿宋" w:eastAsia="仿宋" w:cs="仿宋"/>
                <w:i w:val="0"/>
                <w:iCs w:val="0"/>
                <w:color w:val="auto"/>
                <w:sz w:val="18"/>
                <w:szCs w:val="18"/>
                <w:highlight w:val="none"/>
                <w:u w:val="none"/>
                <w:lang w:val="en-US" w:eastAsia="zh-CN"/>
              </w:rPr>
              <w:t>分</w:t>
            </w:r>
          </w:p>
        </w:tc>
        <w:tc>
          <w:tcPr>
            <w:tcW w:w="3048" w:type="dxa"/>
            <w:tcBorders>
              <w:top w:val="single" w:color="000000" w:sz="4" w:space="0"/>
              <w:left w:val="single" w:color="000000" w:sz="4" w:space="0"/>
              <w:bottom w:val="single" w:color="000000" w:sz="4" w:space="0"/>
              <w:right w:val="single" w:color="000000" w:sz="4" w:space="0"/>
            </w:tcBorders>
            <w:noWrap w:val="0"/>
            <w:vAlign w:val="center"/>
          </w:tcPr>
          <w:p w14:paraId="1E38B889">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发生突发情况，未及时处置，每次扣0.1分</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14:paraId="49E56C6C">
            <w:pPr>
              <w:jc w:val="center"/>
              <w:textAlignment w:val="center"/>
              <w:rPr>
                <w:rFonts w:hint="eastAsia" w:ascii="仿宋" w:hAnsi="仿宋" w:eastAsia="仿宋" w:cs="仿宋"/>
                <w:i w:val="0"/>
                <w:iCs w:val="0"/>
                <w:color w:val="auto"/>
                <w:kern w:val="0"/>
                <w:sz w:val="18"/>
                <w:szCs w:val="18"/>
                <w:highlight w:val="none"/>
                <w:u w:val="none"/>
                <w:lang w:bidi="ar"/>
              </w:rPr>
            </w:pPr>
          </w:p>
        </w:tc>
      </w:tr>
      <w:tr w14:paraId="2A9B9D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930" w:type="dxa"/>
            <w:vMerge w:val="continue"/>
            <w:tcBorders>
              <w:top w:val="single" w:color="000000" w:sz="4" w:space="0"/>
              <w:left w:val="single" w:color="000000" w:sz="4" w:space="0"/>
              <w:bottom w:val="single" w:color="000000" w:sz="4" w:space="0"/>
              <w:right w:val="single" w:color="000000" w:sz="4" w:space="0"/>
            </w:tcBorders>
            <w:noWrap w:val="0"/>
            <w:textDirection w:val="tbRlV"/>
            <w:vAlign w:val="center"/>
          </w:tcPr>
          <w:p w14:paraId="3935235B">
            <w:pPr>
              <w:jc w:val="center"/>
              <w:textAlignment w:val="center"/>
              <w:rPr>
                <w:rFonts w:hint="eastAsia" w:ascii="仿宋" w:hAnsi="仿宋" w:eastAsia="仿宋" w:cs="仿宋"/>
                <w:i w:val="0"/>
                <w:iCs w:val="0"/>
                <w:color w:val="auto"/>
                <w:kern w:val="0"/>
                <w:sz w:val="18"/>
                <w:szCs w:val="18"/>
                <w:highlight w:val="none"/>
                <w:u w:val="none"/>
                <w:lang w:bidi="ar"/>
              </w:rPr>
            </w:pPr>
          </w:p>
        </w:tc>
        <w:tc>
          <w:tcPr>
            <w:tcW w:w="3138" w:type="dxa"/>
            <w:tcBorders>
              <w:top w:val="single" w:color="000000" w:sz="4" w:space="0"/>
              <w:left w:val="single" w:color="000000" w:sz="4" w:space="0"/>
              <w:bottom w:val="single" w:color="000000" w:sz="4" w:space="0"/>
              <w:right w:val="single" w:color="000000" w:sz="4" w:space="0"/>
            </w:tcBorders>
            <w:noWrap w:val="0"/>
            <w:vAlign w:val="center"/>
          </w:tcPr>
          <w:p w14:paraId="44B73BEA">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20、对各类检查迎查活动有充足的准备</w:t>
            </w:r>
          </w:p>
        </w:tc>
        <w:tc>
          <w:tcPr>
            <w:tcW w:w="762" w:type="dxa"/>
            <w:tcBorders>
              <w:top w:val="single" w:color="000000" w:sz="4" w:space="0"/>
              <w:left w:val="single" w:color="000000" w:sz="4" w:space="0"/>
              <w:bottom w:val="single" w:color="000000" w:sz="4" w:space="0"/>
              <w:right w:val="single" w:color="000000" w:sz="4" w:space="0"/>
            </w:tcBorders>
            <w:noWrap w:val="0"/>
            <w:vAlign w:val="center"/>
          </w:tcPr>
          <w:p w14:paraId="7FBBD9D8">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0.5</w:t>
            </w:r>
            <w:r>
              <w:rPr>
                <w:rFonts w:hint="eastAsia" w:ascii="仿宋" w:hAnsi="仿宋" w:eastAsia="仿宋" w:cs="仿宋"/>
                <w:i w:val="0"/>
                <w:iCs w:val="0"/>
                <w:color w:val="auto"/>
                <w:sz w:val="18"/>
                <w:szCs w:val="18"/>
                <w:highlight w:val="none"/>
                <w:u w:val="none"/>
                <w:lang w:val="en-US" w:eastAsia="zh-CN"/>
              </w:rPr>
              <w:t>分</w:t>
            </w:r>
          </w:p>
        </w:tc>
        <w:tc>
          <w:tcPr>
            <w:tcW w:w="3048" w:type="dxa"/>
            <w:tcBorders>
              <w:top w:val="single" w:color="000000" w:sz="4" w:space="0"/>
              <w:left w:val="single" w:color="000000" w:sz="4" w:space="0"/>
              <w:bottom w:val="single" w:color="000000" w:sz="4" w:space="0"/>
              <w:right w:val="single" w:color="000000" w:sz="4" w:space="0"/>
            </w:tcBorders>
            <w:noWrap w:val="0"/>
            <w:vAlign w:val="center"/>
          </w:tcPr>
          <w:p w14:paraId="7A10E81B">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检查迎检时没有充足的准备造成不良影响的，每次扣0.1分</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14:paraId="2B49544B">
            <w:pPr>
              <w:jc w:val="center"/>
              <w:textAlignment w:val="center"/>
              <w:rPr>
                <w:rFonts w:hint="eastAsia" w:ascii="仿宋" w:hAnsi="仿宋" w:eastAsia="仿宋" w:cs="仿宋"/>
                <w:i w:val="0"/>
                <w:iCs w:val="0"/>
                <w:color w:val="auto"/>
                <w:kern w:val="0"/>
                <w:sz w:val="18"/>
                <w:szCs w:val="18"/>
                <w:highlight w:val="none"/>
                <w:u w:val="none"/>
                <w:lang w:bidi="ar"/>
              </w:rPr>
            </w:pPr>
          </w:p>
        </w:tc>
      </w:tr>
      <w:tr w14:paraId="0BCDB9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573" w:type="dxa"/>
            <w:gridSpan w:val="5"/>
            <w:tcBorders>
              <w:top w:val="single" w:color="000000" w:sz="4" w:space="0"/>
              <w:left w:val="single" w:color="000000" w:sz="4" w:space="0"/>
              <w:bottom w:val="single" w:color="000000" w:sz="4" w:space="0"/>
              <w:right w:val="single" w:color="000000" w:sz="4" w:space="0"/>
            </w:tcBorders>
            <w:noWrap w:val="0"/>
            <w:vAlign w:val="center"/>
          </w:tcPr>
          <w:p w14:paraId="7B24775E">
            <w:pPr>
              <w:keepNext w:val="0"/>
              <w:keepLines w:val="0"/>
              <w:widowControl/>
              <w:suppressLineNumbers w:val="0"/>
              <w:jc w:val="center"/>
              <w:textAlignment w:val="center"/>
              <w:rPr>
                <w:rFonts w:hint="eastAsia" w:ascii="仿宋" w:hAnsi="仿宋" w:eastAsia="仿宋" w:cs="仿宋"/>
                <w:i w:val="0"/>
                <w:iCs w:val="0"/>
                <w:color w:val="auto"/>
                <w:kern w:val="0"/>
                <w:sz w:val="18"/>
                <w:szCs w:val="18"/>
                <w:highlight w:val="none"/>
                <w:u w:val="none"/>
                <w:lang w:bidi="ar"/>
              </w:rPr>
            </w:pPr>
            <w:r>
              <w:rPr>
                <w:rFonts w:hint="eastAsia" w:ascii="仿宋" w:hAnsi="仿宋" w:eastAsia="仿宋" w:cs="仿宋"/>
                <w:i w:val="0"/>
                <w:iCs w:val="0"/>
                <w:color w:val="auto"/>
                <w:kern w:val="0"/>
                <w:sz w:val="18"/>
                <w:szCs w:val="18"/>
                <w:highlight w:val="none"/>
                <w:u w:val="none"/>
                <w:lang w:val="en-US" w:eastAsia="zh-CN" w:bidi="ar"/>
              </w:rPr>
              <w:t>单项合计：</w:t>
            </w:r>
          </w:p>
        </w:tc>
      </w:tr>
    </w:tbl>
    <w:p w14:paraId="1484DB6C">
      <w:pPr>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4"/>
          <w:highlight w:val="none"/>
        </w:rPr>
      </w:pPr>
    </w:p>
    <w:tbl>
      <w:tblPr>
        <w:tblStyle w:val="18"/>
        <w:tblW w:w="913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65"/>
        <w:gridCol w:w="3704"/>
        <w:gridCol w:w="553"/>
        <w:gridCol w:w="2763"/>
        <w:gridCol w:w="1054"/>
      </w:tblGrid>
      <w:tr w14:paraId="5CF6DB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jc w:val="center"/>
        </w:trPr>
        <w:tc>
          <w:tcPr>
            <w:tcW w:w="1065" w:type="dxa"/>
            <w:tcBorders>
              <w:top w:val="single" w:color="000000" w:sz="8" w:space="0"/>
              <w:left w:val="single" w:color="000000" w:sz="8" w:space="0"/>
              <w:bottom w:val="single" w:color="000000" w:sz="8" w:space="0"/>
              <w:right w:val="single" w:color="000000" w:sz="8" w:space="0"/>
            </w:tcBorders>
            <w:noWrap w:val="0"/>
            <w:vAlign w:val="center"/>
          </w:tcPr>
          <w:p w14:paraId="6617D16F">
            <w:pPr>
              <w:keepNext w:val="0"/>
              <w:keepLines w:val="0"/>
              <w:widowControl/>
              <w:suppressLineNumbers w:val="0"/>
              <w:jc w:val="center"/>
              <w:textAlignment w:val="center"/>
              <w:rPr>
                <w:rFonts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区域</w:t>
            </w:r>
          </w:p>
        </w:tc>
        <w:tc>
          <w:tcPr>
            <w:tcW w:w="3704" w:type="dxa"/>
            <w:tcBorders>
              <w:top w:val="single" w:color="000000" w:sz="8" w:space="0"/>
              <w:left w:val="single" w:color="000000" w:sz="8" w:space="0"/>
              <w:bottom w:val="single" w:color="000000" w:sz="8" w:space="0"/>
              <w:right w:val="single" w:color="000000" w:sz="8" w:space="0"/>
            </w:tcBorders>
            <w:noWrap w:val="0"/>
            <w:vAlign w:val="center"/>
          </w:tcPr>
          <w:p w14:paraId="3D807534">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标准内容</w:t>
            </w:r>
          </w:p>
        </w:tc>
        <w:tc>
          <w:tcPr>
            <w:tcW w:w="553" w:type="dxa"/>
            <w:tcBorders>
              <w:top w:val="single" w:color="000000" w:sz="8" w:space="0"/>
              <w:left w:val="single" w:color="000000" w:sz="8" w:space="0"/>
              <w:bottom w:val="single" w:color="000000" w:sz="8" w:space="0"/>
              <w:right w:val="single" w:color="000000" w:sz="8" w:space="0"/>
            </w:tcBorders>
            <w:noWrap w:val="0"/>
            <w:vAlign w:val="center"/>
          </w:tcPr>
          <w:p w14:paraId="7305FBDC">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分值</w:t>
            </w:r>
          </w:p>
        </w:tc>
        <w:tc>
          <w:tcPr>
            <w:tcW w:w="2763" w:type="dxa"/>
            <w:tcBorders>
              <w:top w:val="single" w:color="000000" w:sz="8" w:space="0"/>
              <w:left w:val="single" w:color="000000" w:sz="8" w:space="0"/>
              <w:bottom w:val="single" w:color="000000" w:sz="8" w:space="0"/>
              <w:right w:val="single" w:color="000000" w:sz="8" w:space="0"/>
            </w:tcBorders>
            <w:noWrap w:val="0"/>
            <w:vAlign w:val="center"/>
          </w:tcPr>
          <w:p w14:paraId="3DDB2FC7">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监管评分参与</w:t>
            </w:r>
          </w:p>
        </w:tc>
        <w:tc>
          <w:tcPr>
            <w:tcW w:w="1054" w:type="dxa"/>
            <w:tcBorders>
              <w:top w:val="single" w:color="000000" w:sz="8" w:space="0"/>
              <w:left w:val="single" w:color="000000" w:sz="8" w:space="0"/>
              <w:bottom w:val="single" w:color="000000" w:sz="8" w:space="0"/>
              <w:right w:val="single" w:color="000000" w:sz="8" w:space="0"/>
            </w:tcBorders>
            <w:noWrap w:val="0"/>
            <w:vAlign w:val="center"/>
          </w:tcPr>
          <w:p w14:paraId="0FA193F2">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考核分值</w:t>
            </w:r>
          </w:p>
        </w:tc>
      </w:tr>
      <w:tr w14:paraId="295159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55" w:hRule="atLeast"/>
          <w:jc w:val="center"/>
        </w:trPr>
        <w:tc>
          <w:tcPr>
            <w:tcW w:w="1065" w:type="dxa"/>
            <w:vMerge w:val="restart"/>
            <w:tcBorders>
              <w:top w:val="nil"/>
              <w:left w:val="single" w:color="000000" w:sz="8" w:space="0"/>
              <w:right w:val="single" w:color="000000" w:sz="8" w:space="0"/>
            </w:tcBorders>
            <w:noWrap w:val="0"/>
            <w:vAlign w:val="center"/>
          </w:tcPr>
          <w:p w14:paraId="79B9D35C">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（六）  外         围          卫          生       管             理</w:t>
            </w:r>
          </w:p>
          <w:p w14:paraId="7493B11E">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（10分）</w:t>
            </w:r>
          </w:p>
        </w:tc>
        <w:tc>
          <w:tcPr>
            <w:tcW w:w="3704" w:type="dxa"/>
            <w:tcBorders>
              <w:top w:val="nil"/>
              <w:left w:val="single" w:color="000000" w:sz="8" w:space="0"/>
              <w:bottom w:val="single" w:color="000000" w:sz="8" w:space="0"/>
              <w:right w:val="single" w:color="000000" w:sz="8" w:space="0"/>
            </w:tcBorders>
            <w:noWrap w:val="0"/>
            <w:vAlign w:val="center"/>
          </w:tcPr>
          <w:p w14:paraId="5F592FED">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1、清洁卫生各负责范围明确到人，实行标准化保洁，保洁员着装统一、工作仔细、形象良好。清洁环卫设备完善。</w:t>
            </w:r>
          </w:p>
        </w:tc>
        <w:tc>
          <w:tcPr>
            <w:tcW w:w="553" w:type="dxa"/>
            <w:tcBorders>
              <w:top w:val="nil"/>
              <w:left w:val="single" w:color="000000" w:sz="8" w:space="0"/>
              <w:bottom w:val="single" w:color="000000" w:sz="8" w:space="0"/>
              <w:right w:val="single" w:color="000000" w:sz="8" w:space="0"/>
            </w:tcBorders>
            <w:noWrap w:val="0"/>
            <w:vAlign w:val="center"/>
          </w:tcPr>
          <w:p w14:paraId="0F008629">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lang w:val="en-US" w:eastAsia="zh-CN"/>
              </w:rPr>
            </w:pPr>
            <w:r>
              <w:rPr>
                <w:rFonts w:hint="eastAsia" w:ascii="仿宋" w:hAnsi="仿宋" w:eastAsia="仿宋" w:cs="仿宋"/>
                <w:i w:val="0"/>
                <w:iCs w:val="0"/>
                <w:color w:val="auto"/>
                <w:sz w:val="18"/>
                <w:szCs w:val="18"/>
                <w:highlight w:val="none"/>
                <w:u w:val="none"/>
                <w:lang w:val="en-US" w:eastAsia="zh-CN"/>
              </w:rPr>
              <w:t>0.5分</w:t>
            </w:r>
          </w:p>
        </w:tc>
        <w:tc>
          <w:tcPr>
            <w:tcW w:w="2763" w:type="dxa"/>
            <w:tcBorders>
              <w:top w:val="nil"/>
              <w:left w:val="single" w:color="000000" w:sz="8" w:space="0"/>
              <w:bottom w:val="single" w:color="000000" w:sz="8" w:space="0"/>
              <w:right w:val="single" w:color="000000" w:sz="8" w:space="0"/>
            </w:tcBorders>
            <w:noWrap w:val="0"/>
            <w:vAlign w:val="center"/>
          </w:tcPr>
          <w:p w14:paraId="0986A3D1">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保洁员责任不明确扣0.1分，未实行标准化保洁扣0.1分，着装不统一、不干净、形象不好每人扣0.1分。设备不完善扣0.1分。</w:t>
            </w:r>
          </w:p>
        </w:tc>
        <w:tc>
          <w:tcPr>
            <w:tcW w:w="1054" w:type="dxa"/>
            <w:tcBorders>
              <w:top w:val="nil"/>
              <w:left w:val="single" w:color="000000" w:sz="8" w:space="0"/>
              <w:bottom w:val="single" w:color="000000" w:sz="8" w:space="0"/>
              <w:right w:val="single" w:color="000000" w:sz="8" w:space="0"/>
            </w:tcBorders>
            <w:noWrap w:val="0"/>
            <w:vAlign w:val="center"/>
          </w:tcPr>
          <w:p w14:paraId="53CFF76C">
            <w:pPr>
              <w:jc w:val="center"/>
              <w:rPr>
                <w:rFonts w:hint="eastAsia" w:ascii="仿宋" w:hAnsi="仿宋" w:eastAsia="仿宋" w:cs="仿宋"/>
                <w:i w:val="0"/>
                <w:iCs w:val="0"/>
                <w:color w:val="auto"/>
                <w:sz w:val="21"/>
                <w:szCs w:val="21"/>
                <w:highlight w:val="none"/>
                <w:u w:val="none"/>
              </w:rPr>
            </w:pPr>
          </w:p>
        </w:tc>
      </w:tr>
      <w:tr w14:paraId="0F8D22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0" w:hRule="atLeast"/>
          <w:jc w:val="center"/>
        </w:trPr>
        <w:tc>
          <w:tcPr>
            <w:tcW w:w="1065" w:type="dxa"/>
            <w:vMerge w:val="continue"/>
            <w:tcBorders>
              <w:left w:val="single" w:color="000000" w:sz="8" w:space="0"/>
              <w:right w:val="single" w:color="000000" w:sz="8" w:space="0"/>
            </w:tcBorders>
            <w:noWrap w:val="0"/>
            <w:vAlign w:val="center"/>
          </w:tcPr>
          <w:p w14:paraId="133D58CC">
            <w:pPr>
              <w:jc w:val="center"/>
              <w:rPr>
                <w:rFonts w:hint="eastAsia" w:ascii="仿宋" w:hAnsi="仿宋" w:eastAsia="仿宋" w:cs="仿宋"/>
                <w:i w:val="0"/>
                <w:iCs w:val="0"/>
                <w:color w:val="auto"/>
                <w:sz w:val="21"/>
                <w:szCs w:val="21"/>
                <w:highlight w:val="none"/>
                <w:u w:val="none"/>
              </w:rPr>
            </w:pPr>
          </w:p>
        </w:tc>
        <w:tc>
          <w:tcPr>
            <w:tcW w:w="3704" w:type="dxa"/>
            <w:tcBorders>
              <w:top w:val="nil"/>
              <w:left w:val="single" w:color="000000" w:sz="8" w:space="0"/>
              <w:bottom w:val="single" w:color="000000" w:sz="8" w:space="0"/>
              <w:right w:val="single" w:color="000000" w:sz="8" w:space="0"/>
            </w:tcBorders>
            <w:noWrap w:val="0"/>
            <w:vAlign w:val="center"/>
          </w:tcPr>
          <w:p w14:paraId="658F399A">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2、道路路纹清晰、无泥沙、无积水、无垃圾</w:t>
            </w:r>
          </w:p>
        </w:tc>
        <w:tc>
          <w:tcPr>
            <w:tcW w:w="553" w:type="dxa"/>
            <w:tcBorders>
              <w:top w:val="nil"/>
              <w:left w:val="single" w:color="000000" w:sz="8" w:space="0"/>
              <w:bottom w:val="single" w:color="000000" w:sz="8" w:space="0"/>
              <w:right w:val="single" w:color="000000" w:sz="8" w:space="0"/>
            </w:tcBorders>
            <w:noWrap w:val="0"/>
            <w:vAlign w:val="center"/>
          </w:tcPr>
          <w:p w14:paraId="5EC593BA">
            <w:pPr>
              <w:jc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sz w:val="18"/>
                <w:szCs w:val="18"/>
                <w:highlight w:val="none"/>
                <w:u w:val="none"/>
                <w:lang w:val="en-US" w:eastAsia="zh-CN"/>
              </w:rPr>
              <w:t>0.5分</w:t>
            </w:r>
          </w:p>
        </w:tc>
        <w:tc>
          <w:tcPr>
            <w:tcW w:w="2763" w:type="dxa"/>
            <w:tcBorders>
              <w:top w:val="nil"/>
              <w:left w:val="single" w:color="000000" w:sz="8" w:space="0"/>
              <w:bottom w:val="single" w:color="000000" w:sz="8" w:space="0"/>
              <w:right w:val="single" w:color="000000" w:sz="8" w:space="0"/>
            </w:tcBorders>
            <w:noWrap w:val="0"/>
            <w:vAlign w:val="center"/>
          </w:tcPr>
          <w:p w14:paraId="296C3E31">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每发现一处不符合扣0.1分。</w:t>
            </w:r>
          </w:p>
        </w:tc>
        <w:tc>
          <w:tcPr>
            <w:tcW w:w="1054" w:type="dxa"/>
            <w:tcBorders>
              <w:top w:val="nil"/>
              <w:left w:val="single" w:color="000000" w:sz="8" w:space="0"/>
              <w:bottom w:val="single" w:color="000000" w:sz="8" w:space="0"/>
              <w:right w:val="single" w:color="000000" w:sz="8" w:space="0"/>
            </w:tcBorders>
            <w:noWrap w:val="0"/>
            <w:vAlign w:val="center"/>
          </w:tcPr>
          <w:p w14:paraId="3696BBC0">
            <w:pPr>
              <w:jc w:val="center"/>
              <w:rPr>
                <w:rFonts w:hint="eastAsia" w:ascii="仿宋" w:hAnsi="仿宋" w:eastAsia="仿宋" w:cs="仿宋"/>
                <w:i w:val="0"/>
                <w:iCs w:val="0"/>
                <w:color w:val="auto"/>
                <w:sz w:val="21"/>
                <w:szCs w:val="21"/>
                <w:highlight w:val="none"/>
                <w:u w:val="none"/>
              </w:rPr>
            </w:pPr>
          </w:p>
        </w:tc>
      </w:tr>
      <w:tr w14:paraId="240D08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jc w:val="center"/>
        </w:trPr>
        <w:tc>
          <w:tcPr>
            <w:tcW w:w="1065" w:type="dxa"/>
            <w:vMerge w:val="continue"/>
            <w:tcBorders>
              <w:left w:val="single" w:color="000000" w:sz="8" w:space="0"/>
              <w:right w:val="single" w:color="000000" w:sz="8" w:space="0"/>
            </w:tcBorders>
            <w:noWrap w:val="0"/>
            <w:vAlign w:val="center"/>
          </w:tcPr>
          <w:p w14:paraId="512F9D28">
            <w:pPr>
              <w:jc w:val="center"/>
              <w:rPr>
                <w:rFonts w:hint="eastAsia" w:ascii="仿宋" w:hAnsi="仿宋" w:eastAsia="仿宋" w:cs="仿宋"/>
                <w:i w:val="0"/>
                <w:iCs w:val="0"/>
                <w:color w:val="auto"/>
                <w:sz w:val="21"/>
                <w:szCs w:val="21"/>
                <w:highlight w:val="none"/>
                <w:u w:val="none"/>
              </w:rPr>
            </w:pPr>
          </w:p>
        </w:tc>
        <w:tc>
          <w:tcPr>
            <w:tcW w:w="3704" w:type="dxa"/>
            <w:tcBorders>
              <w:top w:val="nil"/>
              <w:left w:val="single" w:color="000000" w:sz="8" w:space="0"/>
              <w:bottom w:val="single" w:color="000000" w:sz="8" w:space="0"/>
              <w:right w:val="single" w:color="000000" w:sz="8" w:space="0"/>
            </w:tcBorders>
            <w:noWrap w:val="0"/>
            <w:vAlign w:val="center"/>
          </w:tcPr>
          <w:p w14:paraId="6F965B56">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3、花岗石/大理石地面目视1米无污迹、无泥沙、积水、垃圾。</w:t>
            </w:r>
          </w:p>
        </w:tc>
        <w:tc>
          <w:tcPr>
            <w:tcW w:w="553" w:type="dxa"/>
            <w:tcBorders>
              <w:top w:val="nil"/>
              <w:left w:val="single" w:color="000000" w:sz="8" w:space="0"/>
              <w:bottom w:val="single" w:color="000000" w:sz="8" w:space="0"/>
              <w:right w:val="single" w:color="000000" w:sz="8" w:space="0"/>
            </w:tcBorders>
            <w:noWrap w:val="0"/>
            <w:vAlign w:val="center"/>
          </w:tcPr>
          <w:p w14:paraId="307EBC39">
            <w:pPr>
              <w:jc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sz w:val="18"/>
                <w:szCs w:val="18"/>
                <w:highlight w:val="none"/>
                <w:u w:val="none"/>
                <w:lang w:val="en-US" w:eastAsia="zh-CN"/>
              </w:rPr>
              <w:t>0.5分</w:t>
            </w:r>
          </w:p>
        </w:tc>
        <w:tc>
          <w:tcPr>
            <w:tcW w:w="2763" w:type="dxa"/>
            <w:tcBorders>
              <w:top w:val="nil"/>
              <w:left w:val="single" w:color="000000" w:sz="8" w:space="0"/>
              <w:bottom w:val="single" w:color="000000" w:sz="8" w:space="0"/>
              <w:right w:val="single" w:color="000000" w:sz="8" w:space="0"/>
            </w:tcBorders>
            <w:noWrap w:val="0"/>
            <w:vAlign w:val="center"/>
          </w:tcPr>
          <w:p w14:paraId="137B0B05">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每发现一处不符合扣0.1分。</w:t>
            </w:r>
          </w:p>
        </w:tc>
        <w:tc>
          <w:tcPr>
            <w:tcW w:w="1054" w:type="dxa"/>
            <w:tcBorders>
              <w:top w:val="nil"/>
              <w:left w:val="single" w:color="000000" w:sz="8" w:space="0"/>
              <w:bottom w:val="single" w:color="000000" w:sz="8" w:space="0"/>
              <w:right w:val="single" w:color="000000" w:sz="8" w:space="0"/>
            </w:tcBorders>
            <w:noWrap w:val="0"/>
            <w:vAlign w:val="center"/>
          </w:tcPr>
          <w:p w14:paraId="68130CA5">
            <w:pPr>
              <w:jc w:val="center"/>
              <w:rPr>
                <w:rFonts w:hint="eastAsia" w:ascii="仿宋" w:hAnsi="仿宋" w:eastAsia="仿宋" w:cs="仿宋"/>
                <w:i w:val="0"/>
                <w:iCs w:val="0"/>
                <w:color w:val="auto"/>
                <w:sz w:val="21"/>
                <w:szCs w:val="21"/>
                <w:highlight w:val="none"/>
                <w:u w:val="none"/>
              </w:rPr>
            </w:pPr>
          </w:p>
        </w:tc>
      </w:tr>
      <w:tr w14:paraId="22AC0E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0" w:hRule="atLeast"/>
          <w:jc w:val="center"/>
        </w:trPr>
        <w:tc>
          <w:tcPr>
            <w:tcW w:w="1065" w:type="dxa"/>
            <w:vMerge w:val="continue"/>
            <w:tcBorders>
              <w:left w:val="single" w:color="000000" w:sz="8" w:space="0"/>
              <w:right w:val="single" w:color="000000" w:sz="8" w:space="0"/>
            </w:tcBorders>
            <w:noWrap w:val="0"/>
            <w:vAlign w:val="center"/>
          </w:tcPr>
          <w:p w14:paraId="212866A2">
            <w:pPr>
              <w:jc w:val="center"/>
              <w:rPr>
                <w:rFonts w:hint="eastAsia" w:ascii="仿宋" w:hAnsi="仿宋" w:eastAsia="仿宋" w:cs="仿宋"/>
                <w:i w:val="0"/>
                <w:iCs w:val="0"/>
                <w:color w:val="auto"/>
                <w:sz w:val="21"/>
                <w:szCs w:val="21"/>
                <w:highlight w:val="none"/>
                <w:u w:val="none"/>
              </w:rPr>
            </w:pPr>
          </w:p>
        </w:tc>
        <w:tc>
          <w:tcPr>
            <w:tcW w:w="3704" w:type="dxa"/>
            <w:tcBorders>
              <w:top w:val="nil"/>
              <w:left w:val="single" w:color="000000" w:sz="8" w:space="0"/>
              <w:bottom w:val="single" w:color="000000" w:sz="8" w:space="0"/>
              <w:right w:val="single" w:color="000000" w:sz="8" w:space="0"/>
            </w:tcBorders>
            <w:noWrap w:val="0"/>
            <w:vAlign w:val="center"/>
          </w:tcPr>
          <w:p w14:paraId="6B1E53D5">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4、栏杆、灯箱、景观灯、路灯、广告牌目视1米无污迹、灰尘、蜘蛛网</w:t>
            </w:r>
          </w:p>
        </w:tc>
        <w:tc>
          <w:tcPr>
            <w:tcW w:w="553" w:type="dxa"/>
            <w:tcBorders>
              <w:top w:val="nil"/>
              <w:left w:val="single" w:color="000000" w:sz="8" w:space="0"/>
              <w:bottom w:val="single" w:color="000000" w:sz="8" w:space="0"/>
              <w:right w:val="single" w:color="000000" w:sz="8" w:space="0"/>
            </w:tcBorders>
            <w:noWrap w:val="0"/>
            <w:vAlign w:val="center"/>
          </w:tcPr>
          <w:p w14:paraId="02D12DDD">
            <w:pPr>
              <w:jc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sz w:val="18"/>
                <w:szCs w:val="18"/>
                <w:highlight w:val="none"/>
                <w:u w:val="none"/>
                <w:lang w:val="en-US" w:eastAsia="zh-CN"/>
              </w:rPr>
              <w:t>0.5分</w:t>
            </w:r>
          </w:p>
        </w:tc>
        <w:tc>
          <w:tcPr>
            <w:tcW w:w="2763" w:type="dxa"/>
            <w:tcBorders>
              <w:top w:val="nil"/>
              <w:left w:val="single" w:color="000000" w:sz="8" w:space="0"/>
              <w:bottom w:val="single" w:color="000000" w:sz="8" w:space="0"/>
              <w:right w:val="single" w:color="000000" w:sz="8" w:space="0"/>
            </w:tcBorders>
            <w:noWrap w:val="0"/>
            <w:vAlign w:val="center"/>
          </w:tcPr>
          <w:p w14:paraId="43C556D7">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每发现一处不符合扣0.1分。</w:t>
            </w:r>
          </w:p>
        </w:tc>
        <w:tc>
          <w:tcPr>
            <w:tcW w:w="1054" w:type="dxa"/>
            <w:tcBorders>
              <w:top w:val="nil"/>
              <w:left w:val="single" w:color="000000" w:sz="8" w:space="0"/>
              <w:bottom w:val="single" w:color="000000" w:sz="8" w:space="0"/>
              <w:right w:val="single" w:color="000000" w:sz="8" w:space="0"/>
            </w:tcBorders>
            <w:noWrap w:val="0"/>
            <w:vAlign w:val="center"/>
          </w:tcPr>
          <w:p w14:paraId="179A6E0B">
            <w:pPr>
              <w:jc w:val="center"/>
              <w:rPr>
                <w:rFonts w:hint="eastAsia" w:ascii="仿宋" w:hAnsi="仿宋" w:eastAsia="仿宋" w:cs="仿宋"/>
                <w:i w:val="0"/>
                <w:iCs w:val="0"/>
                <w:color w:val="auto"/>
                <w:sz w:val="21"/>
                <w:szCs w:val="21"/>
                <w:highlight w:val="none"/>
                <w:u w:val="none"/>
              </w:rPr>
            </w:pPr>
          </w:p>
        </w:tc>
      </w:tr>
      <w:tr w14:paraId="679B0A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5" w:hRule="atLeast"/>
          <w:jc w:val="center"/>
        </w:trPr>
        <w:tc>
          <w:tcPr>
            <w:tcW w:w="1065" w:type="dxa"/>
            <w:vMerge w:val="continue"/>
            <w:tcBorders>
              <w:left w:val="single" w:color="000000" w:sz="8" w:space="0"/>
              <w:right w:val="single" w:color="000000" w:sz="8" w:space="0"/>
            </w:tcBorders>
            <w:noWrap w:val="0"/>
            <w:vAlign w:val="center"/>
          </w:tcPr>
          <w:p w14:paraId="6D1B843C">
            <w:pPr>
              <w:jc w:val="center"/>
              <w:rPr>
                <w:rFonts w:hint="eastAsia" w:ascii="仿宋" w:hAnsi="仿宋" w:eastAsia="仿宋" w:cs="仿宋"/>
                <w:i w:val="0"/>
                <w:iCs w:val="0"/>
                <w:color w:val="auto"/>
                <w:sz w:val="21"/>
                <w:szCs w:val="21"/>
                <w:highlight w:val="none"/>
                <w:u w:val="none"/>
              </w:rPr>
            </w:pPr>
          </w:p>
        </w:tc>
        <w:tc>
          <w:tcPr>
            <w:tcW w:w="3704" w:type="dxa"/>
            <w:tcBorders>
              <w:top w:val="nil"/>
              <w:left w:val="single" w:color="000000" w:sz="8" w:space="0"/>
              <w:bottom w:val="single" w:color="000000" w:sz="8" w:space="0"/>
              <w:right w:val="single" w:color="000000" w:sz="8" w:space="0"/>
            </w:tcBorders>
            <w:noWrap w:val="0"/>
            <w:vAlign w:val="center"/>
          </w:tcPr>
          <w:p w14:paraId="4D2AA2AD">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5、亭子、石/木座椅、各类景观小品无明显污渍、灰尘</w:t>
            </w:r>
          </w:p>
        </w:tc>
        <w:tc>
          <w:tcPr>
            <w:tcW w:w="553" w:type="dxa"/>
            <w:tcBorders>
              <w:top w:val="nil"/>
              <w:left w:val="single" w:color="000000" w:sz="8" w:space="0"/>
              <w:bottom w:val="single" w:color="000000" w:sz="8" w:space="0"/>
              <w:right w:val="single" w:color="000000" w:sz="8" w:space="0"/>
            </w:tcBorders>
            <w:noWrap w:val="0"/>
            <w:vAlign w:val="center"/>
          </w:tcPr>
          <w:p w14:paraId="4BAE1BDF">
            <w:pPr>
              <w:jc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sz w:val="18"/>
                <w:szCs w:val="18"/>
                <w:highlight w:val="none"/>
                <w:u w:val="none"/>
                <w:lang w:val="en-US" w:eastAsia="zh-CN"/>
              </w:rPr>
              <w:t>0.5分</w:t>
            </w:r>
          </w:p>
        </w:tc>
        <w:tc>
          <w:tcPr>
            <w:tcW w:w="2763" w:type="dxa"/>
            <w:tcBorders>
              <w:top w:val="nil"/>
              <w:left w:val="single" w:color="000000" w:sz="8" w:space="0"/>
              <w:bottom w:val="single" w:color="000000" w:sz="8" w:space="0"/>
              <w:right w:val="single" w:color="000000" w:sz="8" w:space="0"/>
            </w:tcBorders>
            <w:noWrap w:val="0"/>
            <w:vAlign w:val="center"/>
          </w:tcPr>
          <w:p w14:paraId="593DD729">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每发现一处不符合扣0.1分。</w:t>
            </w:r>
          </w:p>
        </w:tc>
        <w:tc>
          <w:tcPr>
            <w:tcW w:w="1054" w:type="dxa"/>
            <w:tcBorders>
              <w:top w:val="nil"/>
              <w:left w:val="single" w:color="000000" w:sz="8" w:space="0"/>
              <w:bottom w:val="single" w:color="000000" w:sz="8" w:space="0"/>
              <w:right w:val="single" w:color="000000" w:sz="8" w:space="0"/>
            </w:tcBorders>
            <w:noWrap w:val="0"/>
            <w:vAlign w:val="center"/>
          </w:tcPr>
          <w:p w14:paraId="4C5E8F07">
            <w:pPr>
              <w:jc w:val="center"/>
              <w:rPr>
                <w:rFonts w:hint="eastAsia" w:ascii="仿宋" w:hAnsi="仿宋" w:eastAsia="仿宋" w:cs="仿宋"/>
                <w:i w:val="0"/>
                <w:iCs w:val="0"/>
                <w:color w:val="auto"/>
                <w:sz w:val="21"/>
                <w:szCs w:val="21"/>
                <w:highlight w:val="none"/>
                <w:u w:val="none"/>
              </w:rPr>
            </w:pPr>
          </w:p>
        </w:tc>
      </w:tr>
      <w:tr w14:paraId="6DA689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5" w:hRule="atLeast"/>
          <w:jc w:val="center"/>
        </w:trPr>
        <w:tc>
          <w:tcPr>
            <w:tcW w:w="1065" w:type="dxa"/>
            <w:vMerge w:val="continue"/>
            <w:tcBorders>
              <w:left w:val="single" w:color="000000" w:sz="8" w:space="0"/>
              <w:right w:val="single" w:color="000000" w:sz="8" w:space="0"/>
            </w:tcBorders>
            <w:noWrap w:val="0"/>
            <w:vAlign w:val="center"/>
          </w:tcPr>
          <w:p w14:paraId="2B8997C7">
            <w:pPr>
              <w:jc w:val="center"/>
              <w:rPr>
                <w:rFonts w:hint="eastAsia" w:ascii="仿宋" w:hAnsi="仿宋" w:eastAsia="仿宋" w:cs="仿宋"/>
                <w:i w:val="0"/>
                <w:iCs w:val="0"/>
                <w:color w:val="auto"/>
                <w:sz w:val="21"/>
                <w:szCs w:val="21"/>
                <w:highlight w:val="none"/>
                <w:u w:val="none"/>
              </w:rPr>
            </w:pPr>
          </w:p>
        </w:tc>
        <w:tc>
          <w:tcPr>
            <w:tcW w:w="3704" w:type="dxa"/>
            <w:tcBorders>
              <w:top w:val="nil"/>
              <w:left w:val="single" w:color="000000" w:sz="8" w:space="0"/>
              <w:bottom w:val="single" w:color="000000" w:sz="8" w:space="0"/>
              <w:right w:val="single" w:color="000000" w:sz="8" w:space="0"/>
            </w:tcBorders>
            <w:noWrap w:val="0"/>
            <w:vAlign w:val="center"/>
          </w:tcPr>
          <w:p w14:paraId="2ABB2A52">
            <w:pPr>
              <w:keepNext w:val="0"/>
              <w:keepLines w:val="0"/>
              <w:widowControl/>
              <w:suppressLineNumbers w:val="0"/>
              <w:jc w:val="both"/>
              <w:textAlignment w:val="center"/>
              <w:rPr>
                <w:rFonts w:hint="default" w:ascii="仿宋" w:hAnsi="仿宋" w:eastAsia="仿宋" w:cs="仿宋"/>
                <w:i w:val="0"/>
                <w:iCs w:val="0"/>
                <w:color w:val="auto"/>
                <w:kern w:val="0"/>
                <w:sz w:val="18"/>
                <w:szCs w:val="18"/>
                <w:highlight w:val="none"/>
                <w:u w:val="none"/>
                <w:lang w:val="en-US" w:eastAsia="zh-CN" w:bidi="ar"/>
              </w:rPr>
            </w:pPr>
            <w:r>
              <w:rPr>
                <w:rFonts w:hint="eastAsia" w:ascii="仿宋" w:hAnsi="仿宋" w:eastAsia="仿宋" w:cs="仿宋"/>
                <w:i w:val="0"/>
                <w:iCs w:val="0"/>
                <w:color w:val="auto"/>
                <w:kern w:val="0"/>
                <w:sz w:val="18"/>
                <w:szCs w:val="18"/>
                <w:highlight w:val="none"/>
                <w:u w:val="none"/>
                <w:lang w:val="en-US" w:eastAsia="zh-CN" w:bidi="ar"/>
              </w:rPr>
              <w:t>6、定期清理雨水篦子内垃圾</w:t>
            </w:r>
          </w:p>
        </w:tc>
        <w:tc>
          <w:tcPr>
            <w:tcW w:w="553" w:type="dxa"/>
            <w:tcBorders>
              <w:top w:val="nil"/>
              <w:left w:val="single" w:color="000000" w:sz="8" w:space="0"/>
              <w:bottom w:val="single" w:color="000000" w:sz="8" w:space="0"/>
              <w:right w:val="single" w:color="000000" w:sz="8" w:space="0"/>
            </w:tcBorders>
            <w:noWrap w:val="0"/>
            <w:vAlign w:val="center"/>
          </w:tcPr>
          <w:p w14:paraId="17AC9D0C">
            <w:pPr>
              <w:jc w:val="center"/>
              <w:rPr>
                <w:rFonts w:hint="eastAsia" w:ascii="仿宋" w:hAnsi="仿宋" w:eastAsia="仿宋" w:cs="仿宋"/>
                <w:i w:val="0"/>
                <w:iCs w:val="0"/>
                <w:color w:val="auto"/>
                <w:sz w:val="18"/>
                <w:szCs w:val="18"/>
                <w:highlight w:val="none"/>
                <w:u w:val="none"/>
                <w:lang w:val="en-US" w:eastAsia="zh-CN"/>
              </w:rPr>
            </w:pPr>
            <w:r>
              <w:rPr>
                <w:rFonts w:hint="eastAsia" w:ascii="仿宋" w:hAnsi="仿宋" w:eastAsia="仿宋" w:cs="仿宋"/>
                <w:i w:val="0"/>
                <w:iCs w:val="0"/>
                <w:color w:val="auto"/>
                <w:sz w:val="18"/>
                <w:szCs w:val="18"/>
                <w:highlight w:val="none"/>
                <w:u w:val="none"/>
                <w:lang w:val="en-US" w:eastAsia="zh-CN"/>
              </w:rPr>
              <w:t>0.5分</w:t>
            </w:r>
          </w:p>
        </w:tc>
        <w:tc>
          <w:tcPr>
            <w:tcW w:w="2763" w:type="dxa"/>
            <w:tcBorders>
              <w:top w:val="nil"/>
              <w:left w:val="single" w:color="000000" w:sz="8" w:space="0"/>
              <w:bottom w:val="single" w:color="000000" w:sz="8" w:space="0"/>
              <w:right w:val="single" w:color="000000" w:sz="8" w:space="0"/>
            </w:tcBorders>
            <w:noWrap w:val="0"/>
            <w:vAlign w:val="center"/>
          </w:tcPr>
          <w:p w14:paraId="7F1B9AB2">
            <w:pPr>
              <w:keepNext w:val="0"/>
              <w:keepLines w:val="0"/>
              <w:widowControl/>
              <w:suppressLineNumbers w:val="0"/>
              <w:jc w:val="both"/>
              <w:textAlignment w:val="center"/>
              <w:rPr>
                <w:rFonts w:hint="eastAsia" w:ascii="仿宋" w:hAnsi="仿宋" w:eastAsia="仿宋" w:cs="仿宋"/>
                <w:i w:val="0"/>
                <w:iCs w:val="0"/>
                <w:color w:val="auto"/>
                <w:kern w:val="0"/>
                <w:sz w:val="18"/>
                <w:szCs w:val="18"/>
                <w:highlight w:val="none"/>
                <w:u w:val="none"/>
                <w:lang w:val="en-US" w:eastAsia="zh-CN" w:bidi="ar"/>
              </w:rPr>
            </w:pPr>
            <w:r>
              <w:rPr>
                <w:rFonts w:hint="eastAsia" w:ascii="仿宋" w:hAnsi="仿宋" w:eastAsia="仿宋" w:cs="仿宋"/>
                <w:i w:val="0"/>
                <w:iCs w:val="0"/>
                <w:color w:val="auto"/>
                <w:kern w:val="0"/>
                <w:sz w:val="18"/>
                <w:szCs w:val="18"/>
                <w:highlight w:val="none"/>
                <w:u w:val="none"/>
                <w:lang w:val="en-US" w:eastAsia="zh-CN" w:bidi="ar"/>
              </w:rPr>
              <w:t>每发现一处不符合扣0.1分。</w:t>
            </w:r>
          </w:p>
        </w:tc>
        <w:tc>
          <w:tcPr>
            <w:tcW w:w="1054" w:type="dxa"/>
            <w:tcBorders>
              <w:top w:val="nil"/>
              <w:left w:val="single" w:color="000000" w:sz="8" w:space="0"/>
              <w:bottom w:val="single" w:color="000000" w:sz="8" w:space="0"/>
              <w:right w:val="single" w:color="000000" w:sz="8" w:space="0"/>
            </w:tcBorders>
            <w:noWrap w:val="0"/>
            <w:vAlign w:val="center"/>
          </w:tcPr>
          <w:p w14:paraId="53BCE5E1">
            <w:pPr>
              <w:jc w:val="center"/>
              <w:rPr>
                <w:rFonts w:hint="eastAsia" w:ascii="仿宋" w:hAnsi="仿宋" w:eastAsia="仿宋" w:cs="仿宋"/>
                <w:i w:val="0"/>
                <w:iCs w:val="0"/>
                <w:color w:val="auto"/>
                <w:sz w:val="21"/>
                <w:szCs w:val="21"/>
                <w:highlight w:val="none"/>
                <w:u w:val="none"/>
              </w:rPr>
            </w:pPr>
          </w:p>
        </w:tc>
      </w:tr>
      <w:tr w14:paraId="08DA6E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5" w:hRule="atLeast"/>
          <w:jc w:val="center"/>
        </w:trPr>
        <w:tc>
          <w:tcPr>
            <w:tcW w:w="1065" w:type="dxa"/>
            <w:vMerge w:val="continue"/>
            <w:tcBorders>
              <w:left w:val="single" w:color="000000" w:sz="8" w:space="0"/>
              <w:right w:val="single" w:color="000000" w:sz="8" w:space="0"/>
            </w:tcBorders>
            <w:noWrap w:val="0"/>
            <w:vAlign w:val="center"/>
          </w:tcPr>
          <w:p w14:paraId="25D91B89">
            <w:pPr>
              <w:jc w:val="center"/>
              <w:rPr>
                <w:rFonts w:hint="eastAsia" w:ascii="仿宋" w:hAnsi="仿宋" w:eastAsia="仿宋" w:cs="仿宋"/>
                <w:i w:val="0"/>
                <w:iCs w:val="0"/>
                <w:color w:val="auto"/>
                <w:sz w:val="21"/>
                <w:szCs w:val="21"/>
                <w:highlight w:val="none"/>
                <w:u w:val="none"/>
              </w:rPr>
            </w:pPr>
          </w:p>
        </w:tc>
        <w:tc>
          <w:tcPr>
            <w:tcW w:w="3704" w:type="dxa"/>
            <w:tcBorders>
              <w:top w:val="nil"/>
              <w:left w:val="single" w:color="000000" w:sz="8" w:space="0"/>
              <w:bottom w:val="single" w:color="000000" w:sz="8" w:space="0"/>
              <w:right w:val="single" w:color="000000" w:sz="8" w:space="0"/>
            </w:tcBorders>
            <w:noWrap w:val="0"/>
            <w:vAlign w:val="center"/>
          </w:tcPr>
          <w:p w14:paraId="7F6AE852">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7、垃圾桶见底色、无污痕、定期清洗、内无异味散发。桶内垃圾梯级不超过三分之二。</w:t>
            </w:r>
          </w:p>
        </w:tc>
        <w:tc>
          <w:tcPr>
            <w:tcW w:w="553" w:type="dxa"/>
            <w:tcBorders>
              <w:top w:val="nil"/>
              <w:left w:val="single" w:color="000000" w:sz="8" w:space="0"/>
              <w:bottom w:val="single" w:color="000000" w:sz="8" w:space="0"/>
              <w:right w:val="single" w:color="000000" w:sz="8" w:space="0"/>
            </w:tcBorders>
            <w:noWrap w:val="0"/>
            <w:vAlign w:val="center"/>
          </w:tcPr>
          <w:p w14:paraId="3970D10B">
            <w:pPr>
              <w:jc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sz w:val="18"/>
                <w:szCs w:val="18"/>
                <w:highlight w:val="none"/>
                <w:u w:val="none"/>
                <w:lang w:val="en-US" w:eastAsia="zh-CN"/>
              </w:rPr>
              <w:t>0.5分</w:t>
            </w:r>
          </w:p>
        </w:tc>
        <w:tc>
          <w:tcPr>
            <w:tcW w:w="2763" w:type="dxa"/>
            <w:tcBorders>
              <w:top w:val="nil"/>
              <w:left w:val="single" w:color="000000" w:sz="8" w:space="0"/>
              <w:bottom w:val="single" w:color="000000" w:sz="8" w:space="0"/>
              <w:right w:val="single" w:color="000000" w:sz="8" w:space="0"/>
            </w:tcBorders>
            <w:noWrap w:val="0"/>
            <w:vAlign w:val="center"/>
          </w:tcPr>
          <w:p w14:paraId="059D3009">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每发现一处不符合扣0.1分。</w:t>
            </w:r>
          </w:p>
        </w:tc>
        <w:tc>
          <w:tcPr>
            <w:tcW w:w="1054" w:type="dxa"/>
            <w:tcBorders>
              <w:top w:val="nil"/>
              <w:left w:val="single" w:color="000000" w:sz="8" w:space="0"/>
              <w:bottom w:val="single" w:color="000000" w:sz="8" w:space="0"/>
              <w:right w:val="single" w:color="000000" w:sz="8" w:space="0"/>
            </w:tcBorders>
            <w:noWrap w:val="0"/>
            <w:vAlign w:val="center"/>
          </w:tcPr>
          <w:p w14:paraId="6FC0DAC6">
            <w:pPr>
              <w:jc w:val="center"/>
              <w:rPr>
                <w:rFonts w:hint="eastAsia" w:ascii="仿宋" w:hAnsi="仿宋" w:eastAsia="仿宋" w:cs="仿宋"/>
                <w:i w:val="0"/>
                <w:iCs w:val="0"/>
                <w:color w:val="auto"/>
                <w:sz w:val="21"/>
                <w:szCs w:val="21"/>
                <w:highlight w:val="none"/>
                <w:u w:val="none"/>
              </w:rPr>
            </w:pPr>
          </w:p>
        </w:tc>
      </w:tr>
      <w:tr w14:paraId="4661A3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jc w:val="center"/>
        </w:trPr>
        <w:tc>
          <w:tcPr>
            <w:tcW w:w="1065" w:type="dxa"/>
            <w:vMerge w:val="continue"/>
            <w:tcBorders>
              <w:left w:val="single" w:color="000000" w:sz="8" w:space="0"/>
              <w:right w:val="single" w:color="000000" w:sz="8" w:space="0"/>
            </w:tcBorders>
            <w:noWrap w:val="0"/>
            <w:vAlign w:val="center"/>
          </w:tcPr>
          <w:p w14:paraId="39127910">
            <w:pPr>
              <w:jc w:val="center"/>
              <w:rPr>
                <w:rFonts w:hint="eastAsia" w:ascii="仿宋" w:hAnsi="仿宋" w:eastAsia="仿宋" w:cs="仿宋"/>
                <w:i w:val="0"/>
                <w:iCs w:val="0"/>
                <w:color w:val="auto"/>
                <w:sz w:val="21"/>
                <w:szCs w:val="21"/>
                <w:highlight w:val="none"/>
                <w:u w:val="none"/>
              </w:rPr>
            </w:pPr>
          </w:p>
        </w:tc>
        <w:tc>
          <w:tcPr>
            <w:tcW w:w="3704" w:type="dxa"/>
            <w:tcBorders>
              <w:top w:val="nil"/>
              <w:left w:val="single" w:color="000000" w:sz="8" w:space="0"/>
              <w:bottom w:val="single" w:color="000000" w:sz="8" w:space="0"/>
              <w:right w:val="single" w:color="000000" w:sz="8" w:space="0"/>
            </w:tcBorders>
            <w:noWrap w:val="0"/>
            <w:vAlign w:val="center"/>
          </w:tcPr>
          <w:p w14:paraId="4EE73E12">
            <w:pPr>
              <w:keepNext w:val="0"/>
              <w:keepLines w:val="0"/>
              <w:widowControl/>
              <w:suppressLineNumbers w:val="0"/>
              <w:jc w:val="both"/>
              <w:textAlignment w:val="center"/>
              <w:rPr>
                <w:rFonts w:hint="default" w:ascii="仿宋" w:hAnsi="仿宋" w:eastAsia="仿宋" w:cs="仿宋"/>
                <w:i w:val="0"/>
                <w:iCs w:val="0"/>
                <w:color w:val="auto"/>
                <w:kern w:val="0"/>
                <w:sz w:val="18"/>
                <w:szCs w:val="18"/>
                <w:highlight w:val="none"/>
                <w:u w:val="none"/>
                <w:lang w:val="en-US" w:eastAsia="zh-CN" w:bidi="ar"/>
              </w:rPr>
            </w:pPr>
            <w:r>
              <w:rPr>
                <w:rFonts w:hint="eastAsia" w:ascii="仿宋" w:hAnsi="仿宋" w:eastAsia="仿宋" w:cs="仿宋"/>
                <w:i w:val="0"/>
                <w:iCs w:val="0"/>
                <w:color w:val="auto"/>
                <w:kern w:val="0"/>
                <w:sz w:val="18"/>
                <w:szCs w:val="18"/>
                <w:highlight w:val="none"/>
                <w:u w:val="none"/>
                <w:lang w:val="en-US" w:eastAsia="zh-CN" w:bidi="ar"/>
              </w:rPr>
              <w:t>8、垃圾桶内垃圾梯级不超过三分之二</w:t>
            </w:r>
          </w:p>
        </w:tc>
        <w:tc>
          <w:tcPr>
            <w:tcW w:w="553" w:type="dxa"/>
            <w:tcBorders>
              <w:top w:val="nil"/>
              <w:left w:val="single" w:color="000000" w:sz="8" w:space="0"/>
              <w:bottom w:val="single" w:color="000000" w:sz="8" w:space="0"/>
              <w:right w:val="single" w:color="000000" w:sz="8" w:space="0"/>
            </w:tcBorders>
            <w:noWrap w:val="0"/>
            <w:vAlign w:val="center"/>
          </w:tcPr>
          <w:p w14:paraId="30F303B8">
            <w:pPr>
              <w:jc w:val="center"/>
              <w:rPr>
                <w:rFonts w:hint="default" w:ascii="仿宋" w:hAnsi="仿宋" w:eastAsia="仿宋" w:cs="仿宋"/>
                <w:i w:val="0"/>
                <w:iCs w:val="0"/>
                <w:color w:val="auto"/>
                <w:sz w:val="18"/>
                <w:szCs w:val="18"/>
                <w:highlight w:val="none"/>
                <w:u w:val="none"/>
                <w:lang w:val="en-US" w:eastAsia="zh-CN"/>
              </w:rPr>
            </w:pPr>
            <w:r>
              <w:rPr>
                <w:rFonts w:hint="eastAsia" w:ascii="仿宋" w:hAnsi="仿宋" w:eastAsia="仿宋" w:cs="仿宋"/>
                <w:i w:val="0"/>
                <w:iCs w:val="0"/>
                <w:color w:val="auto"/>
                <w:sz w:val="18"/>
                <w:szCs w:val="18"/>
                <w:highlight w:val="none"/>
                <w:u w:val="none"/>
                <w:lang w:val="en-US" w:eastAsia="zh-CN"/>
              </w:rPr>
              <w:t>0.5分</w:t>
            </w:r>
          </w:p>
        </w:tc>
        <w:tc>
          <w:tcPr>
            <w:tcW w:w="2763" w:type="dxa"/>
            <w:tcBorders>
              <w:top w:val="nil"/>
              <w:left w:val="single" w:color="000000" w:sz="8" w:space="0"/>
              <w:bottom w:val="single" w:color="000000" w:sz="8" w:space="0"/>
              <w:right w:val="single" w:color="000000" w:sz="8" w:space="0"/>
            </w:tcBorders>
            <w:noWrap w:val="0"/>
            <w:vAlign w:val="center"/>
          </w:tcPr>
          <w:p w14:paraId="28BA4D89">
            <w:pPr>
              <w:keepNext w:val="0"/>
              <w:keepLines w:val="0"/>
              <w:widowControl/>
              <w:suppressLineNumbers w:val="0"/>
              <w:jc w:val="both"/>
              <w:textAlignment w:val="center"/>
              <w:rPr>
                <w:rFonts w:hint="eastAsia" w:ascii="仿宋" w:hAnsi="仿宋" w:eastAsia="仿宋" w:cs="仿宋"/>
                <w:i w:val="0"/>
                <w:iCs w:val="0"/>
                <w:color w:val="auto"/>
                <w:kern w:val="0"/>
                <w:sz w:val="18"/>
                <w:szCs w:val="18"/>
                <w:highlight w:val="none"/>
                <w:u w:val="none"/>
                <w:lang w:val="en-US" w:eastAsia="zh-CN" w:bidi="ar"/>
              </w:rPr>
            </w:pPr>
            <w:r>
              <w:rPr>
                <w:rFonts w:hint="eastAsia" w:ascii="仿宋" w:hAnsi="仿宋" w:eastAsia="仿宋" w:cs="仿宋"/>
                <w:i w:val="0"/>
                <w:iCs w:val="0"/>
                <w:color w:val="auto"/>
                <w:kern w:val="0"/>
                <w:sz w:val="18"/>
                <w:szCs w:val="18"/>
                <w:highlight w:val="none"/>
                <w:u w:val="none"/>
                <w:lang w:val="en-US" w:eastAsia="zh-CN" w:bidi="ar"/>
              </w:rPr>
              <w:t>每发现一处不符合扣0.1分。</w:t>
            </w:r>
          </w:p>
        </w:tc>
        <w:tc>
          <w:tcPr>
            <w:tcW w:w="1054" w:type="dxa"/>
            <w:tcBorders>
              <w:top w:val="nil"/>
              <w:left w:val="single" w:color="000000" w:sz="8" w:space="0"/>
              <w:bottom w:val="single" w:color="000000" w:sz="8" w:space="0"/>
              <w:right w:val="single" w:color="000000" w:sz="8" w:space="0"/>
            </w:tcBorders>
            <w:noWrap w:val="0"/>
            <w:vAlign w:val="center"/>
          </w:tcPr>
          <w:p w14:paraId="6878E900">
            <w:pPr>
              <w:jc w:val="center"/>
              <w:rPr>
                <w:rFonts w:hint="eastAsia" w:ascii="仿宋" w:hAnsi="仿宋" w:eastAsia="仿宋" w:cs="仿宋"/>
                <w:i w:val="0"/>
                <w:iCs w:val="0"/>
                <w:color w:val="auto"/>
                <w:sz w:val="21"/>
                <w:szCs w:val="21"/>
                <w:highlight w:val="none"/>
                <w:u w:val="none"/>
              </w:rPr>
            </w:pPr>
          </w:p>
        </w:tc>
      </w:tr>
      <w:tr w14:paraId="21D6BB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jc w:val="center"/>
        </w:trPr>
        <w:tc>
          <w:tcPr>
            <w:tcW w:w="1065" w:type="dxa"/>
            <w:vMerge w:val="continue"/>
            <w:tcBorders>
              <w:left w:val="single" w:color="000000" w:sz="8" w:space="0"/>
              <w:right w:val="single" w:color="000000" w:sz="8" w:space="0"/>
            </w:tcBorders>
            <w:noWrap w:val="0"/>
            <w:vAlign w:val="center"/>
          </w:tcPr>
          <w:p w14:paraId="47228F17">
            <w:pPr>
              <w:jc w:val="center"/>
              <w:rPr>
                <w:rFonts w:hint="eastAsia" w:ascii="仿宋" w:hAnsi="仿宋" w:eastAsia="仿宋" w:cs="仿宋"/>
                <w:i w:val="0"/>
                <w:iCs w:val="0"/>
                <w:color w:val="auto"/>
                <w:sz w:val="21"/>
                <w:szCs w:val="21"/>
                <w:highlight w:val="none"/>
                <w:u w:val="none"/>
              </w:rPr>
            </w:pPr>
          </w:p>
        </w:tc>
        <w:tc>
          <w:tcPr>
            <w:tcW w:w="3704" w:type="dxa"/>
            <w:tcBorders>
              <w:top w:val="nil"/>
              <w:left w:val="single" w:color="000000" w:sz="8" w:space="0"/>
              <w:bottom w:val="single" w:color="000000" w:sz="8" w:space="0"/>
              <w:right w:val="single" w:color="000000" w:sz="8" w:space="0"/>
            </w:tcBorders>
            <w:noWrap w:val="0"/>
            <w:vAlign w:val="center"/>
          </w:tcPr>
          <w:p w14:paraId="16A74B5B">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9、人工湖湖面无垃圾</w:t>
            </w:r>
          </w:p>
        </w:tc>
        <w:tc>
          <w:tcPr>
            <w:tcW w:w="553" w:type="dxa"/>
            <w:tcBorders>
              <w:top w:val="nil"/>
              <w:left w:val="single" w:color="000000" w:sz="8" w:space="0"/>
              <w:bottom w:val="single" w:color="000000" w:sz="8" w:space="0"/>
              <w:right w:val="single" w:color="000000" w:sz="8" w:space="0"/>
            </w:tcBorders>
            <w:noWrap w:val="0"/>
            <w:vAlign w:val="center"/>
          </w:tcPr>
          <w:p w14:paraId="6B37F98D">
            <w:pPr>
              <w:jc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sz w:val="18"/>
                <w:szCs w:val="18"/>
                <w:highlight w:val="none"/>
                <w:u w:val="none"/>
                <w:lang w:val="en-US" w:eastAsia="zh-CN"/>
              </w:rPr>
              <w:t>0.5分</w:t>
            </w:r>
          </w:p>
        </w:tc>
        <w:tc>
          <w:tcPr>
            <w:tcW w:w="2763" w:type="dxa"/>
            <w:tcBorders>
              <w:top w:val="nil"/>
              <w:left w:val="single" w:color="000000" w:sz="8" w:space="0"/>
              <w:bottom w:val="single" w:color="000000" w:sz="8" w:space="0"/>
              <w:right w:val="single" w:color="000000" w:sz="8" w:space="0"/>
            </w:tcBorders>
            <w:noWrap w:val="0"/>
            <w:vAlign w:val="center"/>
          </w:tcPr>
          <w:p w14:paraId="143F5B43">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每发现一处不符合扣0.1分。</w:t>
            </w:r>
          </w:p>
        </w:tc>
        <w:tc>
          <w:tcPr>
            <w:tcW w:w="1054" w:type="dxa"/>
            <w:tcBorders>
              <w:top w:val="nil"/>
              <w:left w:val="single" w:color="000000" w:sz="8" w:space="0"/>
              <w:bottom w:val="single" w:color="000000" w:sz="8" w:space="0"/>
              <w:right w:val="single" w:color="000000" w:sz="8" w:space="0"/>
            </w:tcBorders>
            <w:noWrap w:val="0"/>
            <w:vAlign w:val="center"/>
          </w:tcPr>
          <w:p w14:paraId="671B2186">
            <w:pPr>
              <w:jc w:val="center"/>
              <w:rPr>
                <w:rFonts w:hint="eastAsia" w:ascii="仿宋" w:hAnsi="仿宋" w:eastAsia="仿宋" w:cs="仿宋"/>
                <w:i w:val="0"/>
                <w:iCs w:val="0"/>
                <w:color w:val="auto"/>
                <w:sz w:val="21"/>
                <w:szCs w:val="21"/>
                <w:highlight w:val="none"/>
                <w:u w:val="none"/>
              </w:rPr>
            </w:pPr>
          </w:p>
        </w:tc>
      </w:tr>
      <w:tr w14:paraId="2F744C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5" w:hRule="atLeast"/>
          <w:jc w:val="center"/>
        </w:trPr>
        <w:tc>
          <w:tcPr>
            <w:tcW w:w="1065" w:type="dxa"/>
            <w:vMerge w:val="continue"/>
            <w:tcBorders>
              <w:left w:val="single" w:color="000000" w:sz="8" w:space="0"/>
              <w:right w:val="single" w:color="000000" w:sz="8" w:space="0"/>
            </w:tcBorders>
            <w:noWrap w:val="0"/>
            <w:vAlign w:val="center"/>
          </w:tcPr>
          <w:p w14:paraId="7BC11983">
            <w:pPr>
              <w:jc w:val="center"/>
              <w:rPr>
                <w:rFonts w:hint="eastAsia" w:ascii="仿宋" w:hAnsi="仿宋" w:eastAsia="仿宋" w:cs="仿宋"/>
                <w:i w:val="0"/>
                <w:iCs w:val="0"/>
                <w:color w:val="auto"/>
                <w:sz w:val="21"/>
                <w:szCs w:val="21"/>
                <w:highlight w:val="none"/>
                <w:u w:val="none"/>
              </w:rPr>
            </w:pPr>
          </w:p>
        </w:tc>
        <w:tc>
          <w:tcPr>
            <w:tcW w:w="3704" w:type="dxa"/>
            <w:tcBorders>
              <w:top w:val="nil"/>
              <w:left w:val="single" w:color="000000" w:sz="8" w:space="0"/>
              <w:bottom w:val="single" w:color="000000" w:sz="8" w:space="0"/>
              <w:right w:val="single" w:color="000000" w:sz="8" w:space="0"/>
            </w:tcBorders>
            <w:noWrap w:val="0"/>
            <w:vAlign w:val="center"/>
          </w:tcPr>
          <w:p w14:paraId="663B2914">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10、绿化带无白色垃圾</w:t>
            </w:r>
          </w:p>
        </w:tc>
        <w:tc>
          <w:tcPr>
            <w:tcW w:w="553" w:type="dxa"/>
            <w:tcBorders>
              <w:top w:val="nil"/>
              <w:left w:val="single" w:color="000000" w:sz="8" w:space="0"/>
              <w:bottom w:val="single" w:color="000000" w:sz="8" w:space="0"/>
              <w:right w:val="single" w:color="000000" w:sz="8" w:space="0"/>
            </w:tcBorders>
            <w:noWrap w:val="0"/>
            <w:vAlign w:val="center"/>
          </w:tcPr>
          <w:p w14:paraId="712D76D4">
            <w:pPr>
              <w:jc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sz w:val="18"/>
                <w:szCs w:val="18"/>
                <w:highlight w:val="none"/>
                <w:u w:val="none"/>
                <w:lang w:val="en-US" w:eastAsia="zh-CN"/>
              </w:rPr>
              <w:t>0.5分</w:t>
            </w:r>
          </w:p>
        </w:tc>
        <w:tc>
          <w:tcPr>
            <w:tcW w:w="2763" w:type="dxa"/>
            <w:tcBorders>
              <w:top w:val="nil"/>
              <w:left w:val="single" w:color="000000" w:sz="8" w:space="0"/>
              <w:bottom w:val="single" w:color="000000" w:sz="8" w:space="0"/>
              <w:right w:val="single" w:color="000000" w:sz="8" w:space="0"/>
            </w:tcBorders>
            <w:noWrap w:val="0"/>
            <w:vAlign w:val="center"/>
          </w:tcPr>
          <w:p w14:paraId="6D3A08C5">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每发现一处不符合扣0.1分。</w:t>
            </w:r>
          </w:p>
        </w:tc>
        <w:tc>
          <w:tcPr>
            <w:tcW w:w="1054" w:type="dxa"/>
            <w:tcBorders>
              <w:top w:val="nil"/>
              <w:left w:val="single" w:color="000000" w:sz="8" w:space="0"/>
              <w:bottom w:val="single" w:color="000000" w:sz="8" w:space="0"/>
              <w:right w:val="single" w:color="000000" w:sz="8" w:space="0"/>
            </w:tcBorders>
            <w:noWrap w:val="0"/>
            <w:vAlign w:val="center"/>
          </w:tcPr>
          <w:p w14:paraId="6BC925D3">
            <w:pPr>
              <w:jc w:val="center"/>
              <w:rPr>
                <w:rFonts w:hint="eastAsia" w:ascii="仿宋" w:hAnsi="仿宋" w:eastAsia="仿宋" w:cs="仿宋"/>
                <w:i w:val="0"/>
                <w:iCs w:val="0"/>
                <w:color w:val="auto"/>
                <w:sz w:val="21"/>
                <w:szCs w:val="21"/>
                <w:highlight w:val="none"/>
                <w:u w:val="none"/>
              </w:rPr>
            </w:pPr>
          </w:p>
        </w:tc>
      </w:tr>
      <w:tr w14:paraId="04B8D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0" w:hRule="atLeast"/>
          <w:jc w:val="center"/>
        </w:trPr>
        <w:tc>
          <w:tcPr>
            <w:tcW w:w="1065" w:type="dxa"/>
            <w:vMerge w:val="continue"/>
            <w:tcBorders>
              <w:left w:val="single" w:color="000000" w:sz="8" w:space="0"/>
              <w:right w:val="single" w:color="000000" w:sz="8" w:space="0"/>
            </w:tcBorders>
            <w:noWrap w:val="0"/>
            <w:vAlign w:val="center"/>
          </w:tcPr>
          <w:p w14:paraId="75F53A01">
            <w:pPr>
              <w:jc w:val="center"/>
              <w:rPr>
                <w:rFonts w:hint="eastAsia" w:ascii="仿宋" w:hAnsi="仿宋" w:eastAsia="仿宋" w:cs="仿宋"/>
                <w:i w:val="0"/>
                <w:iCs w:val="0"/>
                <w:color w:val="auto"/>
                <w:sz w:val="21"/>
                <w:szCs w:val="21"/>
                <w:highlight w:val="none"/>
                <w:u w:val="none"/>
              </w:rPr>
            </w:pPr>
          </w:p>
        </w:tc>
        <w:tc>
          <w:tcPr>
            <w:tcW w:w="3704" w:type="dxa"/>
            <w:tcBorders>
              <w:top w:val="nil"/>
              <w:left w:val="single" w:color="000000" w:sz="8" w:space="0"/>
              <w:bottom w:val="single" w:color="000000" w:sz="8" w:space="0"/>
              <w:right w:val="single" w:color="000000" w:sz="8" w:space="0"/>
            </w:tcBorders>
            <w:noWrap w:val="0"/>
            <w:vAlign w:val="center"/>
          </w:tcPr>
          <w:p w14:paraId="4B0CE20A">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11、运动场地目视1米无垃圾、无污渍、无积水</w:t>
            </w:r>
          </w:p>
        </w:tc>
        <w:tc>
          <w:tcPr>
            <w:tcW w:w="553" w:type="dxa"/>
            <w:tcBorders>
              <w:top w:val="nil"/>
              <w:left w:val="single" w:color="000000" w:sz="8" w:space="0"/>
              <w:bottom w:val="single" w:color="000000" w:sz="8" w:space="0"/>
              <w:right w:val="single" w:color="000000" w:sz="8" w:space="0"/>
            </w:tcBorders>
            <w:noWrap w:val="0"/>
            <w:vAlign w:val="center"/>
          </w:tcPr>
          <w:p w14:paraId="48239797">
            <w:pPr>
              <w:jc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sz w:val="18"/>
                <w:szCs w:val="18"/>
                <w:highlight w:val="none"/>
                <w:u w:val="none"/>
                <w:lang w:val="en-US" w:eastAsia="zh-CN"/>
              </w:rPr>
              <w:t>0.5分</w:t>
            </w:r>
          </w:p>
        </w:tc>
        <w:tc>
          <w:tcPr>
            <w:tcW w:w="2763" w:type="dxa"/>
            <w:tcBorders>
              <w:top w:val="nil"/>
              <w:left w:val="single" w:color="000000" w:sz="8" w:space="0"/>
              <w:bottom w:val="single" w:color="000000" w:sz="8" w:space="0"/>
              <w:right w:val="single" w:color="000000" w:sz="8" w:space="0"/>
            </w:tcBorders>
            <w:noWrap w:val="0"/>
            <w:vAlign w:val="center"/>
          </w:tcPr>
          <w:p w14:paraId="4E4B0BF5">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每发现一处不符合扣0.1分。</w:t>
            </w:r>
          </w:p>
        </w:tc>
        <w:tc>
          <w:tcPr>
            <w:tcW w:w="1054" w:type="dxa"/>
            <w:tcBorders>
              <w:top w:val="nil"/>
              <w:left w:val="single" w:color="000000" w:sz="8" w:space="0"/>
              <w:bottom w:val="single" w:color="000000" w:sz="8" w:space="0"/>
              <w:right w:val="single" w:color="000000" w:sz="8" w:space="0"/>
            </w:tcBorders>
            <w:noWrap w:val="0"/>
            <w:vAlign w:val="center"/>
          </w:tcPr>
          <w:p w14:paraId="63546C41">
            <w:pPr>
              <w:jc w:val="center"/>
              <w:rPr>
                <w:rFonts w:hint="eastAsia" w:ascii="仿宋" w:hAnsi="仿宋" w:eastAsia="仿宋" w:cs="仿宋"/>
                <w:i w:val="0"/>
                <w:iCs w:val="0"/>
                <w:color w:val="auto"/>
                <w:sz w:val="21"/>
                <w:szCs w:val="21"/>
                <w:highlight w:val="none"/>
                <w:u w:val="none"/>
              </w:rPr>
            </w:pPr>
          </w:p>
        </w:tc>
      </w:tr>
      <w:tr w14:paraId="001B04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5" w:hRule="atLeast"/>
          <w:jc w:val="center"/>
        </w:trPr>
        <w:tc>
          <w:tcPr>
            <w:tcW w:w="1065" w:type="dxa"/>
            <w:vMerge w:val="continue"/>
            <w:tcBorders>
              <w:left w:val="single" w:color="000000" w:sz="8" w:space="0"/>
              <w:right w:val="single" w:color="000000" w:sz="8" w:space="0"/>
            </w:tcBorders>
            <w:noWrap w:val="0"/>
            <w:vAlign w:val="center"/>
          </w:tcPr>
          <w:p w14:paraId="33187C10">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p>
        </w:tc>
        <w:tc>
          <w:tcPr>
            <w:tcW w:w="3704" w:type="dxa"/>
            <w:tcBorders>
              <w:top w:val="nil"/>
              <w:left w:val="single" w:color="000000" w:sz="8" w:space="0"/>
              <w:bottom w:val="single" w:color="000000" w:sz="8" w:space="0"/>
              <w:right w:val="single" w:color="000000" w:sz="8" w:space="0"/>
            </w:tcBorders>
            <w:noWrap w:val="0"/>
            <w:vAlign w:val="center"/>
          </w:tcPr>
          <w:p w14:paraId="4FA40778">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12、校内垃圾及时清运。</w:t>
            </w:r>
          </w:p>
        </w:tc>
        <w:tc>
          <w:tcPr>
            <w:tcW w:w="553" w:type="dxa"/>
            <w:tcBorders>
              <w:top w:val="nil"/>
              <w:left w:val="single" w:color="000000" w:sz="8" w:space="0"/>
              <w:bottom w:val="single" w:color="000000" w:sz="8" w:space="0"/>
              <w:right w:val="single" w:color="000000" w:sz="8" w:space="0"/>
            </w:tcBorders>
            <w:noWrap w:val="0"/>
            <w:vAlign w:val="center"/>
          </w:tcPr>
          <w:p w14:paraId="4A064242">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sz w:val="18"/>
                <w:szCs w:val="18"/>
                <w:highlight w:val="none"/>
                <w:u w:val="none"/>
                <w:lang w:val="en-US" w:eastAsia="zh-CN"/>
              </w:rPr>
              <w:t>0.5分</w:t>
            </w:r>
          </w:p>
        </w:tc>
        <w:tc>
          <w:tcPr>
            <w:tcW w:w="2763" w:type="dxa"/>
            <w:tcBorders>
              <w:top w:val="nil"/>
              <w:left w:val="single" w:color="000000" w:sz="8" w:space="0"/>
              <w:bottom w:val="single" w:color="000000" w:sz="8" w:space="0"/>
              <w:right w:val="single" w:color="000000" w:sz="8" w:space="0"/>
            </w:tcBorders>
            <w:noWrap w:val="0"/>
            <w:vAlign w:val="center"/>
          </w:tcPr>
          <w:p w14:paraId="08EC5D8D">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有明显污渍、杂物、烟头、痰迹、蜘蛛网扣0.1分。</w:t>
            </w:r>
          </w:p>
        </w:tc>
        <w:tc>
          <w:tcPr>
            <w:tcW w:w="1054" w:type="dxa"/>
            <w:tcBorders>
              <w:top w:val="nil"/>
              <w:left w:val="single" w:color="000000" w:sz="8" w:space="0"/>
              <w:bottom w:val="single" w:color="000000" w:sz="8" w:space="0"/>
              <w:right w:val="single" w:color="000000" w:sz="8" w:space="0"/>
            </w:tcBorders>
            <w:noWrap w:val="0"/>
            <w:vAlign w:val="center"/>
          </w:tcPr>
          <w:p w14:paraId="6AF651CC">
            <w:pPr>
              <w:jc w:val="center"/>
              <w:rPr>
                <w:rFonts w:hint="eastAsia" w:ascii="仿宋" w:hAnsi="仿宋" w:eastAsia="仿宋" w:cs="仿宋"/>
                <w:i w:val="0"/>
                <w:iCs w:val="0"/>
                <w:color w:val="auto"/>
                <w:sz w:val="21"/>
                <w:szCs w:val="21"/>
                <w:highlight w:val="none"/>
                <w:u w:val="none"/>
              </w:rPr>
            </w:pPr>
          </w:p>
        </w:tc>
      </w:tr>
      <w:tr w14:paraId="4DAF1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1065" w:type="dxa"/>
            <w:vMerge w:val="continue"/>
            <w:tcBorders>
              <w:left w:val="single" w:color="000000" w:sz="8" w:space="0"/>
              <w:right w:val="single" w:color="000000" w:sz="8" w:space="0"/>
            </w:tcBorders>
            <w:noWrap w:val="0"/>
            <w:vAlign w:val="center"/>
          </w:tcPr>
          <w:p w14:paraId="4E3B0772">
            <w:pPr>
              <w:jc w:val="center"/>
              <w:rPr>
                <w:rFonts w:hint="eastAsia" w:ascii="仿宋" w:hAnsi="仿宋" w:eastAsia="仿宋" w:cs="仿宋"/>
                <w:i w:val="0"/>
                <w:iCs w:val="0"/>
                <w:color w:val="auto"/>
                <w:sz w:val="18"/>
                <w:szCs w:val="18"/>
                <w:highlight w:val="none"/>
                <w:u w:val="none"/>
              </w:rPr>
            </w:pPr>
          </w:p>
        </w:tc>
        <w:tc>
          <w:tcPr>
            <w:tcW w:w="3704" w:type="dxa"/>
            <w:tcBorders>
              <w:top w:val="nil"/>
              <w:left w:val="single" w:color="000000" w:sz="8" w:space="0"/>
              <w:bottom w:val="single" w:color="000000" w:sz="8" w:space="0"/>
              <w:right w:val="single" w:color="000000" w:sz="8" w:space="0"/>
            </w:tcBorders>
            <w:noWrap w:val="0"/>
            <w:vAlign w:val="center"/>
          </w:tcPr>
          <w:p w14:paraId="76000232">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13、定期清理卫生死角。</w:t>
            </w:r>
          </w:p>
        </w:tc>
        <w:tc>
          <w:tcPr>
            <w:tcW w:w="553" w:type="dxa"/>
            <w:tcBorders>
              <w:top w:val="nil"/>
              <w:left w:val="single" w:color="000000" w:sz="8" w:space="0"/>
              <w:bottom w:val="single" w:color="000000" w:sz="8" w:space="0"/>
              <w:right w:val="single" w:color="000000" w:sz="8" w:space="0"/>
            </w:tcBorders>
            <w:noWrap w:val="0"/>
            <w:vAlign w:val="center"/>
          </w:tcPr>
          <w:p w14:paraId="49218839">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sz w:val="18"/>
                <w:szCs w:val="18"/>
                <w:highlight w:val="none"/>
                <w:u w:val="none"/>
                <w:lang w:val="en-US" w:eastAsia="zh-CN"/>
              </w:rPr>
              <w:t>0.5分</w:t>
            </w:r>
          </w:p>
        </w:tc>
        <w:tc>
          <w:tcPr>
            <w:tcW w:w="2763" w:type="dxa"/>
            <w:tcBorders>
              <w:top w:val="nil"/>
              <w:left w:val="single" w:color="000000" w:sz="8" w:space="0"/>
              <w:bottom w:val="single" w:color="000000" w:sz="8" w:space="0"/>
              <w:right w:val="single" w:color="000000" w:sz="8" w:space="0"/>
            </w:tcBorders>
            <w:noWrap w:val="0"/>
            <w:vAlign w:val="center"/>
          </w:tcPr>
          <w:p w14:paraId="508B3F94">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每发现一处不符合扣0.1分。</w:t>
            </w:r>
          </w:p>
        </w:tc>
        <w:tc>
          <w:tcPr>
            <w:tcW w:w="1054" w:type="dxa"/>
            <w:tcBorders>
              <w:top w:val="nil"/>
              <w:left w:val="single" w:color="000000" w:sz="8" w:space="0"/>
              <w:bottom w:val="single" w:color="000000" w:sz="8" w:space="0"/>
              <w:right w:val="single" w:color="000000" w:sz="8" w:space="0"/>
            </w:tcBorders>
            <w:noWrap w:val="0"/>
            <w:vAlign w:val="center"/>
          </w:tcPr>
          <w:p w14:paraId="2ADFE639">
            <w:pPr>
              <w:jc w:val="center"/>
              <w:rPr>
                <w:rFonts w:hint="eastAsia" w:ascii="仿宋" w:hAnsi="仿宋" w:eastAsia="仿宋" w:cs="仿宋"/>
                <w:i w:val="0"/>
                <w:iCs w:val="0"/>
                <w:color w:val="auto"/>
                <w:sz w:val="21"/>
                <w:szCs w:val="21"/>
                <w:highlight w:val="none"/>
                <w:u w:val="none"/>
              </w:rPr>
            </w:pPr>
          </w:p>
        </w:tc>
      </w:tr>
      <w:tr w14:paraId="22B1B4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0" w:hRule="atLeast"/>
          <w:jc w:val="center"/>
        </w:trPr>
        <w:tc>
          <w:tcPr>
            <w:tcW w:w="1065" w:type="dxa"/>
            <w:vMerge w:val="continue"/>
            <w:tcBorders>
              <w:left w:val="single" w:color="000000" w:sz="8" w:space="0"/>
              <w:right w:val="single" w:color="000000" w:sz="8" w:space="0"/>
            </w:tcBorders>
            <w:noWrap w:val="0"/>
            <w:vAlign w:val="center"/>
          </w:tcPr>
          <w:p w14:paraId="6349FD19">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p>
        </w:tc>
        <w:tc>
          <w:tcPr>
            <w:tcW w:w="3704" w:type="dxa"/>
            <w:tcBorders>
              <w:top w:val="nil"/>
              <w:left w:val="single" w:color="000000" w:sz="8" w:space="0"/>
              <w:bottom w:val="single" w:color="000000" w:sz="8" w:space="0"/>
              <w:right w:val="single" w:color="000000" w:sz="8" w:space="0"/>
            </w:tcBorders>
            <w:noWrap w:val="0"/>
            <w:vAlign w:val="center"/>
          </w:tcPr>
          <w:p w14:paraId="6B8E1B29">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14、外场按照一天三次清扫计划进行保洁。</w:t>
            </w:r>
          </w:p>
        </w:tc>
        <w:tc>
          <w:tcPr>
            <w:tcW w:w="553" w:type="dxa"/>
            <w:tcBorders>
              <w:top w:val="nil"/>
              <w:left w:val="single" w:color="000000" w:sz="8" w:space="0"/>
              <w:bottom w:val="single" w:color="000000" w:sz="8" w:space="0"/>
              <w:right w:val="single" w:color="000000" w:sz="8" w:space="0"/>
            </w:tcBorders>
            <w:noWrap w:val="0"/>
            <w:vAlign w:val="center"/>
          </w:tcPr>
          <w:p w14:paraId="270C4202">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sz w:val="18"/>
                <w:szCs w:val="18"/>
                <w:highlight w:val="none"/>
                <w:u w:val="none"/>
                <w:lang w:val="en-US" w:eastAsia="zh-CN"/>
              </w:rPr>
              <w:t>0.5分</w:t>
            </w:r>
          </w:p>
        </w:tc>
        <w:tc>
          <w:tcPr>
            <w:tcW w:w="2763" w:type="dxa"/>
            <w:tcBorders>
              <w:top w:val="nil"/>
              <w:left w:val="single" w:color="000000" w:sz="8" w:space="0"/>
              <w:bottom w:val="single" w:color="000000" w:sz="8" w:space="0"/>
              <w:right w:val="single" w:color="000000" w:sz="8" w:space="0"/>
            </w:tcBorders>
            <w:noWrap w:val="0"/>
            <w:vAlign w:val="center"/>
          </w:tcPr>
          <w:p w14:paraId="5A66B85F">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地面、台面有水迹、污物，大小便池有污物，有异味扣0.1分，墙面、镜面有污迹扣0.1分。</w:t>
            </w:r>
          </w:p>
        </w:tc>
        <w:tc>
          <w:tcPr>
            <w:tcW w:w="1054" w:type="dxa"/>
            <w:tcBorders>
              <w:top w:val="nil"/>
              <w:left w:val="single" w:color="000000" w:sz="8" w:space="0"/>
              <w:bottom w:val="single" w:color="000000" w:sz="8" w:space="0"/>
              <w:right w:val="single" w:color="000000" w:sz="8" w:space="0"/>
            </w:tcBorders>
            <w:noWrap w:val="0"/>
            <w:vAlign w:val="center"/>
          </w:tcPr>
          <w:p w14:paraId="041E223D">
            <w:pPr>
              <w:jc w:val="center"/>
              <w:rPr>
                <w:rFonts w:hint="eastAsia" w:ascii="仿宋" w:hAnsi="仿宋" w:eastAsia="仿宋" w:cs="仿宋"/>
                <w:i w:val="0"/>
                <w:iCs w:val="0"/>
                <w:color w:val="auto"/>
                <w:sz w:val="21"/>
                <w:szCs w:val="21"/>
                <w:highlight w:val="none"/>
                <w:u w:val="none"/>
              </w:rPr>
            </w:pPr>
          </w:p>
        </w:tc>
      </w:tr>
      <w:tr w14:paraId="6138FD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5" w:hRule="atLeast"/>
          <w:jc w:val="center"/>
        </w:trPr>
        <w:tc>
          <w:tcPr>
            <w:tcW w:w="1065" w:type="dxa"/>
            <w:vMerge w:val="continue"/>
            <w:tcBorders>
              <w:left w:val="single" w:color="000000" w:sz="8" w:space="0"/>
              <w:right w:val="single" w:color="000000" w:sz="8" w:space="0"/>
            </w:tcBorders>
            <w:noWrap/>
            <w:vAlign w:val="center"/>
          </w:tcPr>
          <w:p w14:paraId="63C06C46">
            <w:pPr>
              <w:rPr>
                <w:rFonts w:hint="eastAsia" w:ascii="宋体" w:hAnsi="宋体" w:eastAsia="宋体" w:cs="宋体"/>
                <w:i w:val="0"/>
                <w:iCs w:val="0"/>
                <w:color w:val="auto"/>
                <w:sz w:val="22"/>
                <w:szCs w:val="22"/>
                <w:highlight w:val="none"/>
                <w:u w:val="none"/>
              </w:rPr>
            </w:pPr>
          </w:p>
        </w:tc>
        <w:tc>
          <w:tcPr>
            <w:tcW w:w="3704" w:type="dxa"/>
            <w:tcBorders>
              <w:top w:val="nil"/>
              <w:left w:val="single" w:color="000000" w:sz="8" w:space="0"/>
              <w:bottom w:val="single" w:color="000000" w:sz="8" w:space="0"/>
              <w:right w:val="single" w:color="000000" w:sz="8" w:space="0"/>
            </w:tcBorders>
            <w:noWrap w:val="0"/>
            <w:vAlign w:val="center"/>
          </w:tcPr>
          <w:p w14:paraId="2DA1A379">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15、外场垃圾桶进行定位管理，发现垃圾桶未在定位位置及时摆放。</w:t>
            </w:r>
          </w:p>
        </w:tc>
        <w:tc>
          <w:tcPr>
            <w:tcW w:w="553" w:type="dxa"/>
            <w:tcBorders>
              <w:top w:val="nil"/>
              <w:left w:val="single" w:color="000000" w:sz="8" w:space="0"/>
              <w:bottom w:val="single" w:color="000000" w:sz="8" w:space="0"/>
              <w:right w:val="single" w:color="000000" w:sz="8" w:space="0"/>
            </w:tcBorders>
            <w:noWrap w:val="0"/>
            <w:vAlign w:val="center"/>
          </w:tcPr>
          <w:p w14:paraId="1E046637">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sz w:val="18"/>
                <w:szCs w:val="18"/>
                <w:highlight w:val="none"/>
                <w:u w:val="none"/>
                <w:lang w:val="en-US" w:eastAsia="zh-CN"/>
              </w:rPr>
              <w:t>0.5分</w:t>
            </w:r>
          </w:p>
        </w:tc>
        <w:tc>
          <w:tcPr>
            <w:tcW w:w="2763" w:type="dxa"/>
            <w:tcBorders>
              <w:top w:val="nil"/>
              <w:left w:val="single" w:color="000000" w:sz="8" w:space="0"/>
              <w:bottom w:val="single" w:color="000000" w:sz="8" w:space="0"/>
              <w:right w:val="single" w:color="000000" w:sz="8" w:space="0"/>
            </w:tcBorders>
            <w:noWrap w:val="0"/>
            <w:vAlign w:val="center"/>
          </w:tcPr>
          <w:p w14:paraId="784FDC9C">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发现一处扣0.1分。</w:t>
            </w:r>
          </w:p>
        </w:tc>
        <w:tc>
          <w:tcPr>
            <w:tcW w:w="1054" w:type="dxa"/>
            <w:tcBorders>
              <w:top w:val="nil"/>
              <w:left w:val="single" w:color="000000" w:sz="8" w:space="0"/>
              <w:bottom w:val="single" w:color="000000" w:sz="8" w:space="0"/>
              <w:right w:val="single" w:color="000000" w:sz="8" w:space="0"/>
            </w:tcBorders>
            <w:noWrap w:val="0"/>
            <w:vAlign w:val="center"/>
          </w:tcPr>
          <w:p w14:paraId="41816C78">
            <w:pPr>
              <w:jc w:val="center"/>
              <w:rPr>
                <w:rFonts w:hint="eastAsia" w:ascii="仿宋" w:hAnsi="仿宋" w:eastAsia="仿宋" w:cs="仿宋"/>
                <w:i w:val="0"/>
                <w:iCs w:val="0"/>
                <w:color w:val="auto"/>
                <w:sz w:val="21"/>
                <w:szCs w:val="21"/>
                <w:highlight w:val="none"/>
                <w:u w:val="none"/>
              </w:rPr>
            </w:pPr>
          </w:p>
        </w:tc>
      </w:tr>
      <w:tr w14:paraId="761639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1065" w:type="dxa"/>
            <w:vMerge w:val="continue"/>
            <w:tcBorders>
              <w:left w:val="single" w:color="000000" w:sz="8" w:space="0"/>
              <w:right w:val="single" w:color="000000" w:sz="8" w:space="0"/>
            </w:tcBorders>
            <w:noWrap/>
            <w:vAlign w:val="center"/>
          </w:tcPr>
          <w:p w14:paraId="705BCEF0">
            <w:pPr>
              <w:rPr>
                <w:rFonts w:hint="eastAsia" w:ascii="宋体" w:hAnsi="宋体" w:eastAsia="宋体" w:cs="宋体"/>
                <w:i w:val="0"/>
                <w:iCs w:val="0"/>
                <w:color w:val="auto"/>
                <w:sz w:val="22"/>
                <w:szCs w:val="22"/>
                <w:highlight w:val="none"/>
                <w:u w:val="none"/>
              </w:rPr>
            </w:pPr>
          </w:p>
        </w:tc>
        <w:tc>
          <w:tcPr>
            <w:tcW w:w="3704" w:type="dxa"/>
            <w:tcBorders>
              <w:top w:val="nil"/>
              <w:left w:val="single" w:color="000000" w:sz="8" w:space="0"/>
              <w:bottom w:val="single" w:color="000000" w:sz="8" w:space="0"/>
              <w:right w:val="single" w:color="000000" w:sz="8" w:space="0"/>
            </w:tcBorders>
            <w:noWrap w:val="0"/>
            <w:vAlign w:val="center"/>
          </w:tcPr>
          <w:p w14:paraId="651B35F0">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16、垃圾日产日清。</w:t>
            </w:r>
          </w:p>
        </w:tc>
        <w:tc>
          <w:tcPr>
            <w:tcW w:w="553" w:type="dxa"/>
            <w:tcBorders>
              <w:top w:val="nil"/>
              <w:left w:val="single" w:color="000000" w:sz="8" w:space="0"/>
              <w:bottom w:val="single" w:color="000000" w:sz="8" w:space="0"/>
              <w:right w:val="single" w:color="000000" w:sz="8" w:space="0"/>
            </w:tcBorders>
            <w:noWrap w:val="0"/>
            <w:vAlign w:val="center"/>
          </w:tcPr>
          <w:p w14:paraId="515D93C5">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sz w:val="18"/>
                <w:szCs w:val="18"/>
                <w:highlight w:val="none"/>
                <w:u w:val="none"/>
                <w:lang w:val="en-US" w:eastAsia="zh-CN"/>
              </w:rPr>
              <w:t>0.5分</w:t>
            </w:r>
          </w:p>
        </w:tc>
        <w:tc>
          <w:tcPr>
            <w:tcW w:w="2763" w:type="dxa"/>
            <w:tcBorders>
              <w:top w:val="nil"/>
              <w:left w:val="single" w:color="000000" w:sz="8" w:space="0"/>
              <w:bottom w:val="single" w:color="000000" w:sz="8" w:space="0"/>
              <w:right w:val="single" w:color="000000" w:sz="8" w:space="0"/>
            </w:tcBorders>
            <w:noWrap w:val="0"/>
            <w:vAlign w:val="center"/>
          </w:tcPr>
          <w:p w14:paraId="61D9F355">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发现一处扣0.1分。</w:t>
            </w:r>
          </w:p>
        </w:tc>
        <w:tc>
          <w:tcPr>
            <w:tcW w:w="1054" w:type="dxa"/>
            <w:tcBorders>
              <w:top w:val="nil"/>
              <w:left w:val="single" w:color="000000" w:sz="8" w:space="0"/>
              <w:bottom w:val="single" w:color="000000" w:sz="8" w:space="0"/>
              <w:right w:val="single" w:color="000000" w:sz="8" w:space="0"/>
            </w:tcBorders>
            <w:noWrap w:val="0"/>
            <w:vAlign w:val="center"/>
          </w:tcPr>
          <w:p w14:paraId="2E27BCA6">
            <w:pPr>
              <w:jc w:val="center"/>
              <w:rPr>
                <w:rFonts w:hint="eastAsia" w:ascii="仿宋" w:hAnsi="仿宋" w:eastAsia="仿宋" w:cs="仿宋"/>
                <w:i w:val="0"/>
                <w:iCs w:val="0"/>
                <w:color w:val="auto"/>
                <w:sz w:val="21"/>
                <w:szCs w:val="21"/>
                <w:highlight w:val="none"/>
                <w:u w:val="none"/>
              </w:rPr>
            </w:pPr>
          </w:p>
        </w:tc>
      </w:tr>
      <w:tr w14:paraId="7814B9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jc w:val="center"/>
        </w:trPr>
        <w:tc>
          <w:tcPr>
            <w:tcW w:w="1065" w:type="dxa"/>
            <w:vMerge w:val="continue"/>
            <w:tcBorders>
              <w:left w:val="single" w:color="000000" w:sz="8" w:space="0"/>
              <w:right w:val="single" w:color="000000" w:sz="8" w:space="0"/>
            </w:tcBorders>
            <w:noWrap/>
            <w:vAlign w:val="center"/>
          </w:tcPr>
          <w:p w14:paraId="0EE125F8">
            <w:pPr>
              <w:rPr>
                <w:rFonts w:hint="eastAsia" w:ascii="宋体" w:hAnsi="宋体" w:eastAsia="宋体" w:cs="宋体"/>
                <w:i w:val="0"/>
                <w:iCs w:val="0"/>
                <w:color w:val="auto"/>
                <w:sz w:val="22"/>
                <w:szCs w:val="22"/>
                <w:highlight w:val="none"/>
                <w:u w:val="none"/>
              </w:rPr>
            </w:pPr>
          </w:p>
        </w:tc>
        <w:tc>
          <w:tcPr>
            <w:tcW w:w="3704" w:type="dxa"/>
            <w:tcBorders>
              <w:top w:val="nil"/>
              <w:left w:val="single" w:color="000000" w:sz="8" w:space="0"/>
              <w:bottom w:val="single" w:color="000000" w:sz="8" w:space="0"/>
              <w:right w:val="single" w:color="000000" w:sz="8" w:space="0"/>
            </w:tcBorders>
            <w:noWrap w:val="0"/>
            <w:vAlign w:val="center"/>
          </w:tcPr>
          <w:p w14:paraId="0F22AC3A">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17、服从职能部门的管理和工作安排。</w:t>
            </w:r>
          </w:p>
        </w:tc>
        <w:tc>
          <w:tcPr>
            <w:tcW w:w="553" w:type="dxa"/>
            <w:tcBorders>
              <w:top w:val="nil"/>
              <w:left w:val="single" w:color="000000" w:sz="8" w:space="0"/>
              <w:bottom w:val="single" w:color="000000" w:sz="8" w:space="0"/>
              <w:right w:val="single" w:color="000000" w:sz="8" w:space="0"/>
            </w:tcBorders>
            <w:noWrap w:val="0"/>
            <w:vAlign w:val="center"/>
          </w:tcPr>
          <w:p w14:paraId="5BE8BC23">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sz w:val="18"/>
                <w:szCs w:val="18"/>
                <w:highlight w:val="none"/>
                <w:u w:val="none"/>
                <w:lang w:val="en-US" w:eastAsia="zh-CN"/>
              </w:rPr>
              <w:t>0.5分</w:t>
            </w:r>
          </w:p>
        </w:tc>
        <w:tc>
          <w:tcPr>
            <w:tcW w:w="2763" w:type="dxa"/>
            <w:tcBorders>
              <w:top w:val="nil"/>
              <w:left w:val="single" w:color="000000" w:sz="8" w:space="0"/>
              <w:bottom w:val="single" w:color="000000" w:sz="8" w:space="0"/>
              <w:right w:val="single" w:color="000000" w:sz="8" w:space="0"/>
            </w:tcBorders>
            <w:noWrap w:val="0"/>
            <w:vAlign w:val="center"/>
          </w:tcPr>
          <w:p w14:paraId="4D0A0B53">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每发生一次不服从扣0.1分。</w:t>
            </w:r>
          </w:p>
        </w:tc>
        <w:tc>
          <w:tcPr>
            <w:tcW w:w="1054" w:type="dxa"/>
            <w:tcBorders>
              <w:top w:val="nil"/>
              <w:left w:val="single" w:color="000000" w:sz="8" w:space="0"/>
              <w:bottom w:val="single" w:color="000000" w:sz="8" w:space="0"/>
              <w:right w:val="single" w:color="000000" w:sz="8" w:space="0"/>
            </w:tcBorders>
            <w:noWrap w:val="0"/>
            <w:vAlign w:val="center"/>
          </w:tcPr>
          <w:p w14:paraId="17296FE1">
            <w:pPr>
              <w:jc w:val="center"/>
              <w:rPr>
                <w:rFonts w:hint="eastAsia" w:ascii="仿宋" w:hAnsi="仿宋" w:eastAsia="仿宋" w:cs="仿宋"/>
                <w:i w:val="0"/>
                <w:iCs w:val="0"/>
                <w:color w:val="auto"/>
                <w:sz w:val="21"/>
                <w:szCs w:val="21"/>
                <w:highlight w:val="none"/>
                <w:u w:val="none"/>
              </w:rPr>
            </w:pPr>
          </w:p>
        </w:tc>
      </w:tr>
      <w:tr w14:paraId="2CA4C1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5" w:hRule="atLeast"/>
          <w:jc w:val="center"/>
        </w:trPr>
        <w:tc>
          <w:tcPr>
            <w:tcW w:w="1065" w:type="dxa"/>
            <w:vMerge w:val="continue"/>
            <w:tcBorders>
              <w:left w:val="single" w:color="000000" w:sz="8" w:space="0"/>
              <w:right w:val="single" w:color="000000" w:sz="8" w:space="0"/>
            </w:tcBorders>
            <w:noWrap/>
            <w:vAlign w:val="center"/>
          </w:tcPr>
          <w:p w14:paraId="3B21C989">
            <w:pPr>
              <w:rPr>
                <w:rFonts w:hint="eastAsia" w:ascii="宋体" w:hAnsi="宋体" w:eastAsia="宋体" w:cs="宋体"/>
                <w:i w:val="0"/>
                <w:iCs w:val="0"/>
                <w:color w:val="auto"/>
                <w:sz w:val="22"/>
                <w:szCs w:val="22"/>
                <w:highlight w:val="none"/>
                <w:u w:val="none"/>
              </w:rPr>
            </w:pPr>
          </w:p>
        </w:tc>
        <w:tc>
          <w:tcPr>
            <w:tcW w:w="3704" w:type="dxa"/>
            <w:tcBorders>
              <w:top w:val="nil"/>
              <w:left w:val="single" w:color="000000" w:sz="8" w:space="0"/>
              <w:bottom w:val="single" w:color="000000" w:sz="8" w:space="0"/>
              <w:right w:val="single" w:color="000000" w:sz="8" w:space="0"/>
            </w:tcBorders>
            <w:noWrap w:val="0"/>
            <w:vAlign w:val="center"/>
          </w:tcPr>
          <w:p w14:paraId="302FD717">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18、认真落实完成日常值班与突发任务；上班准时、不得出现迟到、早退、缺岗等影响教学工作现象。</w:t>
            </w:r>
          </w:p>
        </w:tc>
        <w:tc>
          <w:tcPr>
            <w:tcW w:w="553" w:type="dxa"/>
            <w:tcBorders>
              <w:top w:val="nil"/>
              <w:left w:val="single" w:color="000000" w:sz="8" w:space="0"/>
              <w:bottom w:val="single" w:color="000000" w:sz="8" w:space="0"/>
              <w:right w:val="single" w:color="000000" w:sz="8" w:space="0"/>
            </w:tcBorders>
            <w:noWrap w:val="0"/>
            <w:vAlign w:val="center"/>
          </w:tcPr>
          <w:p w14:paraId="4037BAB8">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sz w:val="18"/>
                <w:szCs w:val="18"/>
                <w:highlight w:val="none"/>
                <w:u w:val="none"/>
                <w:lang w:val="en-US" w:eastAsia="zh-CN"/>
              </w:rPr>
              <w:t>0.5分</w:t>
            </w:r>
          </w:p>
        </w:tc>
        <w:tc>
          <w:tcPr>
            <w:tcW w:w="2763" w:type="dxa"/>
            <w:tcBorders>
              <w:top w:val="nil"/>
              <w:left w:val="single" w:color="000000" w:sz="8" w:space="0"/>
              <w:bottom w:val="single" w:color="000000" w:sz="8" w:space="0"/>
              <w:right w:val="single" w:color="000000" w:sz="8" w:space="0"/>
            </w:tcBorders>
            <w:noWrap w:val="0"/>
            <w:vAlign w:val="center"/>
          </w:tcPr>
          <w:p w14:paraId="447C1437">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未能按照标准要求执行，每发生一次扣0.1分。</w:t>
            </w:r>
          </w:p>
        </w:tc>
        <w:tc>
          <w:tcPr>
            <w:tcW w:w="1054" w:type="dxa"/>
            <w:tcBorders>
              <w:top w:val="nil"/>
              <w:left w:val="single" w:color="000000" w:sz="8" w:space="0"/>
              <w:bottom w:val="single" w:color="000000" w:sz="8" w:space="0"/>
              <w:right w:val="single" w:color="000000" w:sz="8" w:space="0"/>
            </w:tcBorders>
            <w:noWrap w:val="0"/>
            <w:vAlign w:val="center"/>
          </w:tcPr>
          <w:p w14:paraId="4C53FF34">
            <w:pPr>
              <w:jc w:val="center"/>
              <w:rPr>
                <w:rFonts w:hint="eastAsia" w:ascii="仿宋" w:hAnsi="仿宋" w:eastAsia="仿宋" w:cs="仿宋"/>
                <w:i w:val="0"/>
                <w:iCs w:val="0"/>
                <w:color w:val="auto"/>
                <w:sz w:val="21"/>
                <w:szCs w:val="21"/>
                <w:highlight w:val="none"/>
                <w:u w:val="none"/>
              </w:rPr>
            </w:pPr>
          </w:p>
        </w:tc>
      </w:tr>
      <w:tr w14:paraId="4594CE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5" w:hRule="atLeast"/>
          <w:jc w:val="center"/>
        </w:trPr>
        <w:tc>
          <w:tcPr>
            <w:tcW w:w="1065" w:type="dxa"/>
            <w:vMerge w:val="continue"/>
            <w:tcBorders>
              <w:left w:val="single" w:color="000000" w:sz="8" w:space="0"/>
              <w:right w:val="single" w:color="000000" w:sz="8" w:space="0"/>
            </w:tcBorders>
            <w:noWrap/>
            <w:vAlign w:val="center"/>
          </w:tcPr>
          <w:p w14:paraId="6291295B">
            <w:pPr>
              <w:rPr>
                <w:rFonts w:hint="eastAsia" w:ascii="宋体" w:hAnsi="宋体" w:eastAsia="宋体" w:cs="宋体"/>
                <w:i w:val="0"/>
                <w:iCs w:val="0"/>
                <w:color w:val="auto"/>
                <w:sz w:val="22"/>
                <w:szCs w:val="22"/>
                <w:highlight w:val="none"/>
                <w:u w:val="none"/>
              </w:rPr>
            </w:pPr>
          </w:p>
        </w:tc>
        <w:tc>
          <w:tcPr>
            <w:tcW w:w="3704" w:type="dxa"/>
            <w:tcBorders>
              <w:top w:val="nil"/>
              <w:left w:val="single" w:color="000000" w:sz="8" w:space="0"/>
              <w:bottom w:val="single" w:color="000000" w:sz="8" w:space="0"/>
              <w:right w:val="single" w:color="000000" w:sz="8" w:space="0"/>
            </w:tcBorders>
            <w:noWrap w:val="0"/>
            <w:vAlign w:val="center"/>
          </w:tcPr>
          <w:p w14:paraId="188A19BC">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19、每日对外场保洁员的工作状态进行检查；及时记录检查结果。</w:t>
            </w:r>
          </w:p>
        </w:tc>
        <w:tc>
          <w:tcPr>
            <w:tcW w:w="553" w:type="dxa"/>
            <w:tcBorders>
              <w:top w:val="nil"/>
              <w:left w:val="single" w:color="000000" w:sz="8" w:space="0"/>
              <w:bottom w:val="single" w:color="000000" w:sz="8" w:space="0"/>
              <w:right w:val="single" w:color="000000" w:sz="8" w:space="0"/>
            </w:tcBorders>
            <w:noWrap w:val="0"/>
            <w:vAlign w:val="center"/>
          </w:tcPr>
          <w:p w14:paraId="03FD6E2D">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sz w:val="18"/>
                <w:szCs w:val="18"/>
                <w:highlight w:val="none"/>
                <w:u w:val="none"/>
                <w:lang w:val="en-US" w:eastAsia="zh-CN"/>
              </w:rPr>
              <w:t>0.5分</w:t>
            </w:r>
          </w:p>
        </w:tc>
        <w:tc>
          <w:tcPr>
            <w:tcW w:w="2763" w:type="dxa"/>
            <w:tcBorders>
              <w:top w:val="nil"/>
              <w:left w:val="single" w:color="000000" w:sz="8" w:space="0"/>
              <w:bottom w:val="single" w:color="000000" w:sz="8" w:space="0"/>
              <w:right w:val="single" w:color="000000" w:sz="8" w:space="0"/>
            </w:tcBorders>
            <w:noWrap w:val="0"/>
            <w:vAlign w:val="center"/>
          </w:tcPr>
          <w:p w14:paraId="1211AABB">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未能按照标准要求执行，每发生一次扣0.1分。</w:t>
            </w:r>
          </w:p>
        </w:tc>
        <w:tc>
          <w:tcPr>
            <w:tcW w:w="1054" w:type="dxa"/>
            <w:tcBorders>
              <w:top w:val="nil"/>
              <w:left w:val="single" w:color="000000" w:sz="8" w:space="0"/>
              <w:bottom w:val="single" w:color="000000" w:sz="8" w:space="0"/>
              <w:right w:val="single" w:color="000000" w:sz="8" w:space="0"/>
            </w:tcBorders>
            <w:noWrap w:val="0"/>
            <w:vAlign w:val="center"/>
          </w:tcPr>
          <w:p w14:paraId="2F6BC3A4">
            <w:pPr>
              <w:jc w:val="center"/>
              <w:rPr>
                <w:rFonts w:hint="eastAsia" w:ascii="仿宋" w:hAnsi="仿宋" w:eastAsia="仿宋" w:cs="仿宋"/>
                <w:i w:val="0"/>
                <w:iCs w:val="0"/>
                <w:color w:val="auto"/>
                <w:sz w:val="21"/>
                <w:szCs w:val="21"/>
                <w:highlight w:val="none"/>
                <w:u w:val="none"/>
              </w:rPr>
            </w:pPr>
          </w:p>
        </w:tc>
      </w:tr>
      <w:tr w14:paraId="680753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jc w:val="center"/>
        </w:trPr>
        <w:tc>
          <w:tcPr>
            <w:tcW w:w="1065" w:type="dxa"/>
            <w:vMerge w:val="continue"/>
            <w:tcBorders>
              <w:left w:val="single" w:color="000000" w:sz="8" w:space="0"/>
              <w:bottom w:val="single" w:color="000000" w:sz="8" w:space="0"/>
              <w:right w:val="single" w:color="000000" w:sz="8" w:space="0"/>
            </w:tcBorders>
            <w:noWrap/>
            <w:vAlign w:val="center"/>
          </w:tcPr>
          <w:p w14:paraId="38CA0CC7">
            <w:pPr>
              <w:rPr>
                <w:rFonts w:hint="eastAsia" w:ascii="宋体" w:hAnsi="宋体" w:eastAsia="宋体" w:cs="宋体"/>
                <w:i w:val="0"/>
                <w:iCs w:val="0"/>
                <w:color w:val="auto"/>
                <w:sz w:val="22"/>
                <w:szCs w:val="22"/>
                <w:highlight w:val="none"/>
                <w:u w:val="none"/>
              </w:rPr>
            </w:pPr>
          </w:p>
        </w:tc>
        <w:tc>
          <w:tcPr>
            <w:tcW w:w="3704" w:type="dxa"/>
            <w:tcBorders>
              <w:top w:val="nil"/>
              <w:left w:val="single" w:color="000000" w:sz="8" w:space="0"/>
              <w:bottom w:val="single" w:color="000000" w:sz="8" w:space="0"/>
              <w:right w:val="single" w:color="000000" w:sz="8" w:space="0"/>
            </w:tcBorders>
            <w:noWrap w:val="0"/>
            <w:vAlign w:val="center"/>
          </w:tcPr>
          <w:p w14:paraId="7ACD4F6A">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20、楼梯和地面保持干净</w:t>
            </w:r>
          </w:p>
        </w:tc>
        <w:tc>
          <w:tcPr>
            <w:tcW w:w="553" w:type="dxa"/>
            <w:tcBorders>
              <w:top w:val="nil"/>
              <w:left w:val="single" w:color="000000" w:sz="8" w:space="0"/>
              <w:bottom w:val="single" w:color="000000" w:sz="8" w:space="0"/>
              <w:right w:val="single" w:color="000000" w:sz="8" w:space="0"/>
            </w:tcBorders>
            <w:noWrap w:val="0"/>
            <w:vAlign w:val="center"/>
          </w:tcPr>
          <w:p w14:paraId="47429C6D">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sz w:val="18"/>
                <w:szCs w:val="18"/>
                <w:highlight w:val="none"/>
                <w:u w:val="none"/>
                <w:lang w:val="en-US" w:eastAsia="zh-CN"/>
              </w:rPr>
              <w:t>0.5分</w:t>
            </w:r>
          </w:p>
        </w:tc>
        <w:tc>
          <w:tcPr>
            <w:tcW w:w="2763" w:type="dxa"/>
            <w:tcBorders>
              <w:top w:val="nil"/>
              <w:left w:val="single" w:color="000000" w:sz="8" w:space="0"/>
              <w:bottom w:val="single" w:color="000000" w:sz="8" w:space="0"/>
              <w:right w:val="single" w:color="000000" w:sz="8" w:space="0"/>
            </w:tcBorders>
            <w:noWrap w:val="0"/>
            <w:vAlign w:val="center"/>
          </w:tcPr>
          <w:p w14:paraId="4E5A3817">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每节楼梯或每块瓷砖发现一处垃圾扣0.1分。</w:t>
            </w:r>
          </w:p>
        </w:tc>
        <w:tc>
          <w:tcPr>
            <w:tcW w:w="1054" w:type="dxa"/>
            <w:tcBorders>
              <w:top w:val="nil"/>
              <w:left w:val="single" w:color="000000" w:sz="8" w:space="0"/>
              <w:bottom w:val="single" w:color="000000" w:sz="8" w:space="0"/>
              <w:right w:val="single" w:color="000000" w:sz="8" w:space="0"/>
            </w:tcBorders>
            <w:noWrap w:val="0"/>
            <w:vAlign w:val="center"/>
          </w:tcPr>
          <w:p w14:paraId="0B3D8B15">
            <w:pPr>
              <w:jc w:val="center"/>
              <w:rPr>
                <w:rFonts w:hint="eastAsia" w:ascii="仿宋" w:hAnsi="仿宋" w:eastAsia="仿宋" w:cs="仿宋"/>
                <w:i w:val="0"/>
                <w:iCs w:val="0"/>
                <w:color w:val="auto"/>
                <w:sz w:val="21"/>
                <w:szCs w:val="21"/>
                <w:highlight w:val="none"/>
                <w:u w:val="none"/>
              </w:rPr>
            </w:pPr>
          </w:p>
        </w:tc>
      </w:tr>
      <w:tr w14:paraId="2D508F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5" w:hRule="atLeast"/>
          <w:jc w:val="center"/>
        </w:trPr>
        <w:tc>
          <w:tcPr>
            <w:tcW w:w="9139" w:type="dxa"/>
            <w:gridSpan w:val="5"/>
            <w:tcBorders>
              <w:top w:val="nil"/>
              <w:left w:val="single" w:color="000000" w:sz="8" w:space="0"/>
              <w:right w:val="single" w:color="000000" w:sz="8" w:space="0"/>
            </w:tcBorders>
            <w:noWrap w:val="0"/>
            <w:vAlign w:val="center"/>
          </w:tcPr>
          <w:p w14:paraId="2D2FCB29">
            <w:pPr>
              <w:jc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单项合计：</w:t>
            </w:r>
          </w:p>
        </w:tc>
      </w:tr>
      <w:tr w14:paraId="61487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5" w:hRule="atLeast"/>
          <w:jc w:val="center"/>
        </w:trPr>
        <w:tc>
          <w:tcPr>
            <w:tcW w:w="1065" w:type="dxa"/>
            <w:vMerge w:val="restart"/>
            <w:tcBorders>
              <w:top w:val="nil"/>
              <w:left w:val="single" w:color="000000" w:sz="8" w:space="0"/>
              <w:right w:val="single" w:color="000000" w:sz="8" w:space="0"/>
            </w:tcBorders>
            <w:noWrap w:val="0"/>
            <w:vAlign w:val="center"/>
          </w:tcPr>
          <w:p w14:paraId="187278B3">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（七）</w:t>
            </w:r>
          </w:p>
          <w:p w14:paraId="4A41B216">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秩</w:t>
            </w:r>
          </w:p>
          <w:p w14:paraId="0ABDFDC3">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序</w:t>
            </w:r>
          </w:p>
          <w:p w14:paraId="2B586C35">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维</w:t>
            </w:r>
          </w:p>
          <w:p w14:paraId="712DC5C4">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护</w:t>
            </w:r>
          </w:p>
          <w:p w14:paraId="31BCAE63">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p>
          <w:p w14:paraId="7455CD70">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（25分）</w:t>
            </w:r>
          </w:p>
        </w:tc>
        <w:tc>
          <w:tcPr>
            <w:tcW w:w="3704" w:type="dxa"/>
            <w:tcBorders>
              <w:top w:val="nil"/>
              <w:left w:val="single" w:color="000000" w:sz="8" w:space="0"/>
              <w:bottom w:val="single" w:color="000000" w:sz="8" w:space="0"/>
              <w:right w:val="single" w:color="000000" w:sz="8" w:space="0"/>
            </w:tcBorders>
            <w:noWrap w:val="0"/>
            <w:vAlign w:val="center"/>
          </w:tcPr>
          <w:p w14:paraId="2FBD6833">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1、严格执行外来车辆管理制度；特别是大门门岗，禁止外卖车辆进入校园，外来车辆实行登记制度，无登记不放行。</w:t>
            </w:r>
          </w:p>
        </w:tc>
        <w:tc>
          <w:tcPr>
            <w:tcW w:w="553" w:type="dxa"/>
            <w:tcBorders>
              <w:top w:val="nil"/>
              <w:left w:val="single" w:color="000000" w:sz="8" w:space="0"/>
              <w:bottom w:val="single" w:color="000000" w:sz="8" w:space="0"/>
              <w:right w:val="single" w:color="000000" w:sz="8" w:space="0"/>
            </w:tcBorders>
            <w:noWrap w:val="0"/>
            <w:vAlign w:val="center"/>
          </w:tcPr>
          <w:p w14:paraId="708EAF2B">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3分</w:t>
            </w:r>
          </w:p>
        </w:tc>
        <w:tc>
          <w:tcPr>
            <w:tcW w:w="2763" w:type="dxa"/>
            <w:tcBorders>
              <w:top w:val="nil"/>
              <w:left w:val="single" w:color="000000" w:sz="8" w:space="0"/>
              <w:bottom w:val="single" w:color="000000" w:sz="8" w:space="0"/>
              <w:right w:val="single" w:color="000000" w:sz="8" w:space="0"/>
            </w:tcBorders>
            <w:noWrap w:val="0"/>
            <w:vAlign w:val="center"/>
          </w:tcPr>
          <w:p w14:paraId="06A1BA33">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未落实每发生一起扣0.5分。</w:t>
            </w:r>
          </w:p>
        </w:tc>
        <w:tc>
          <w:tcPr>
            <w:tcW w:w="1054" w:type="dxa"/>
            <w:tcBorders>
              <w:top w:val="nil"/>
              <w:left w:val="single" w:color="000000" w:sz="8" w:space="0"/>
              <w:bottom w:val="single" w:color="000000" w:sz="8" w:space="0"/>
              <w:right w:val="single" w:color="000000" w:sz="8" w:space="0"/>
            </w:tcBorders>
            <w:noWrap w:val="0"/>
            <w:vAlign w:val="center"/>
          </w:tcPr>
          <w:p w14:paraId="2F70416B">
            <w:pPr>
              <w:jc w:val="center"/>
              <w:rPr>
                <w:rFonts w:hint="eastAsia" w:ascii="仿宋" w:hAnsi="仿宋" w:eastAsia="仿宋" w:cs="仿宋"/>
                <w:i w:val="0"/>
                <w:iCs w:val="0"/>
                <w:color w:val="auto"/>
                <w:sz w:val="21"/>
                <w:szCs w:val="21"/>
                <w:highlight w:val="none"/>
                <w:u w:val="none"/>
              </w:rPr>
            </w:pPr>
          </w:p>
        </w:tc>
      </w:tr>
      <w:tr w14:paraId="6125E3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75" w:hRule="atLeast"/>
          <w:jc w:val="center"/>
        </w:trPr>
        <w:tc>
          <w:tcPr>
            <w:tcW w:w="1065" w:type="dxa"/>
            <w:vMerge w:val="continue"/>
            <w:tcBorders>
              <w:left w:val="single" w:color="000000" w:sz="8" w:space="0"/>
              <w:right w:val="single" w:color="000000" w:sz="8" w:space="0"/>
            </w:tcBorders>
            <w:noWrap w:val="0"/>
            <w:vAlign w:val="center"/>
          </w:tcPr>
          <w:p w14:paraId="39CD6677">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p>
        </w:tc>
        <w:tc>
          <w:tcPr>
            <w:tcW w:w="3704" w:type="dxa"/>
            <w:tcBorders>
              <w:top w:val="nil"/>
              <w:left w:val="single" w:color="000000" w:sz="8" w:space="0"/>
              <w:bottom w:val="single" w:color="000000" w:sz="8" w:space="0"/>
              <w:right w:val="single" w:color="000000" w:sz="8" w:space="0"/>
            </w:tcBorders>
            <w:noWrap w:val="0"/>
            <w:vAlign w:val="center"/>
          </w:tcPr>
          <w:p w14:paraId="52D6AF91">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2、严格执行外来人员登记制度；发现有可疑人员应上前盘问，检查证件。必要时检查物品，凡三无人员及时驱赶出校园。</w:t>
            </w:r>
          </w:p>
        </w:tc>
        <w:tc>
          <w:tcPr>
            <w:tcW w:w="553" w:type="dxa"/>
            <w:tcBorders>
              <w:top w:val="nil"/>
              <w:left w:val="single" w:color="000000" w:sz="8" w:space="0"/>
              <w:bottom w:val="single" w:color="000000" w:sz="8" w:space="0"/>
              <w:right w:val="single" w:color="000000" w:sz="8" w:space="0"/>
            </w:tcBorders>
            <w:noWrap w:val="0"/>
            <w:vAlign w:val="center"/>
          </w:tcPr>
          <w:p w14:paraId="043AEBFE">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3分</w:t>
            </w:r>
          </w:p>
        </w:tc>
        <w:tc>
          <w:tcPr>
            <w:tcW w:w="2763" w:type="dxa"/>
            <w:tcBorders>
              <w:top w:val="nil"/>
              <w:left w:val="single" w:color="000000" w:sz="8" w:space="0"/>
              <w:bottom w:val="single" w:color="000000" w:sz="8" w:space="0"/>
              <w:right w:val="single" w:color="000000" w:sz="8" w:space="0"/>
            </w:tcBorders>
            <w:noWrap w:val="0"/>
            <w:vAlign w:val="center"/>
          </w:tcPr>
          <w:p w14:paraId="78647288">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未落实每发生一起扣0.5分。</w:t>
            </w:r>
          </w:p>
        </w:tc>
        <w:tc>
          <w:tcPr>
            <w:tcW w:w="1054" w:type="dxa"/>
            <w:tcBorders>
              <w:top w:val="nil"/>
              <w:left w:val="single" w:color="000000" w:sz="8" w:space="0"/>
              <w:bottom w:val="single" w:color="000000" w:sz="8" w:space="0"/>
              <w:right w:val="single" w:color="000000" w:sz="8" w:space="0"/>
            </w:tcBorders>
            <w:noWrap w:val="0"/>
            <w:vAlign w:val="center"/>
          </w:tcPr>
          <w:p w14:paraId="1AEBC01C">
            <w:pPr>
              <w:jc w:val="center"/>
              <w:rPr>
                <w:rFonts w:hint="eastAsia" w:ascii="仿宋" w:hAnsi="仿宋" w:eastAsia="仿宋" w:cs="仿宋"/>
                <w:i w:val="0"/>
                <w:iCs w:val="0"/>
                <w:color w:val="auto"/>
                <w:sz w:val="21"/>
                <w:szCs w:val="21"/>
                <w:highlight w:val="none"/>
                <w:u w:val="none"/>
              </w:rPr>
            </w:pPr>
          </w:p>
        </w:tc>
      </w:tr>
      <w:tr w14:paraId="733211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0" w:hRule="atLeast"/>
          <w:jc w:val="center"/>
        </w:trPr>
        <w:tc>
          <w:tcPr>
            <w:tcW w:w="1065" w:type="dxa"/>
            <w:vMerge w:val="continue"/>
            <w:tcBorders>
              <w:left w:val="single" w:color="000000" w:sz="8" w:space="0"/>
              <w:right w:val="single" w:color="000000" w:sz="8" w:space="0"/>
            </w:tcBorders>
            <w:noWrap w:val="0"/>
            <w:vAlign w:val="center"/>
          </w:tcPr>
          <w:p w14:paraId="11DBE7A1">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p>
        </w:tc>
        <w:tc>
          <w:tcPr>
            <w:tcW w:w="3704" w:type="dxa"/>
            <w:tcBorders>
              <w:top w:val="nil"/>
              <w:left w:val="single" w:color="000000" w:sz="8" w:space="0"/>
              <w:bottom w:val="single" w:color="000000" w:sz="8" w:space="0"/>
              <w:right w:val="single" w:color="000000" w:sz="8" w:space="0"/>
            </w:tcBorders>
            <w:noWrap w:val="0"/>
            <w:vAlign w:val="center"/>
          </w:tcPr>
          <w:p w14:paraId="503BAF93">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3、熟练掌握消防应急预案内容及操作流程，定期对员工进行安全知识及技能培训，并有档案记录。</w:t>
            </w:r>
          </w:p>
        </w:tc>
        <w:tc>
          <w:tcPr>
            <w:tcW w:w="553" w:type="dxa"/>
            <w:tcBorders>
              <w:top w:val="nil"/>
              <w:left w:val="single" w:color="000000" w:sz="8" w:space="0"/>
              <w:bottom w:val="single" w:color="000000" w:sz="8" w:space="0"/>
              <w:right w:val="single" w:color="000000" w:sz="8" w:space="0"/>
            </w:tcBorders>
            <w:noWrap w:val="0"/>
            <w:vAlign w:val="center"/>
          </w:tcPr>
          <w:p w14:paraId="5E0D5780">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3分</w:t>
            </w:r>
          </w:p>
        </w:tc>
        <w:tc>
          <w:tcPr>
            <w:tcW w:w="2763" w:type="dxa"/>
            <w:tcBorders>
              <w:top w:val="nil"/>
              <w:left w:val="single" w:color="000000" w:sz="8" w:space="0"/>
              <w:bottom w:val="single" w:color="000000" w:sz="8" w:space="0"/>
              <w:right w:val="single" w:color="000000" w:sz="8" w:space="0"/>
            </w:tcBorders>
            <w:noWrap w:val="0"/>
            <w:vAlign w:val="center"/>
          </w:tcPr>
          <w:p w14:paraId="6D2F7EE2">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未进行培训或无档案记录扣0.5。</w:t>
            </w:r>
          </w:p>
        </w:tc>
        <w:tc>
          <w:tcPr>
            <w:tcW w:w="1054" w:type="dxa"/>
            <w:tcBorders>
              <w:top w:val="nil"/>
              <w:left w:val="single" w:color="000000" w:sz="8" w:space="0"/>
              <w:bottom w:val="single" w:color="000000" w:sz="8" w:space="0"/>
              <w:right w:val="single" w:color="000000" w:sz="8" w:space="0"/>
            </w:tcBorders>
            <w:noWrap w:val="0"/>
            <w:vAlign w:val="center"/>
          </w:tcPr>
          <w:p w14:paraId="457CAF57">
            <w:pPr>
              <w:jc w:val="center"/>
              <w:rPr>
                <w:rFonts w:hint="eastAsia" w:ascii="仿宋" w:hAnsi="仿宋" w:eastAsia="仿宋" w:cs="仿宋"/>
                <w:i w:val="0"/>
                <w:iCs w:val="0"/>
                <w:color w:val="auto"/>
                <w:sz w:val="21"/>
                <w:szCs w:val="21"/>
                <w:highlight w:val="none"/>
                <w:u w:val="none"/>
              </w:rPr>
            </w:pPr>
          </w:p>
        </w:tc>
      </w:tr>
      <w:tr w14:paraId="6C2A9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40" w:hRule="atLeast"/>
          <w:jc w:val="center"/>
        </w:trPr>
        <w:tc>
          <w:tcPr>
            <w:tcW w:w="1065" w:type="dxa"/>
            <w:vMerge w:val="continue"/>
            <w:tcBorders>
              <w:left w:val="single" w:color="000000" w:sz="8" w:space="0"/>
              <w:right w:val="single" w:color="000000" w:sz="8" w:space="0"/>
            </w:tcBorders>
            <w:noWrap w:val="0"/>
            <w:vAlign w:val="center"/>
          </w:tcPr>
          <w:p w14:paraId="691663CD">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p>
        </w:tc>
        <w:tc>
          <w:tcPr>
            <w:tcW w:w="3704" w:type="dxa"/>
            <w:tcBorders>
              <w:top w:val="nil"/>
              <w:left w:val="single" w:color="000000" w:sz="8" w:space="0"/>
              <w:bottom w:val="single" w:color="000000" w:sz="8" w:space="0"/>
              <w:right w:val="single" w:color="000000" w:sz="8" w:space="0"/>
            </w:tcBorders>
            <w:noWrap w:val="0"/>
            <w:vAlign w:val="center"/>
          </w:tcPr>
          <w:p w14:paraId="5C69F27B">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4、制定相对固定的巡视路线，严格执行巡视制度，按时巡视，不少巡漏巡，做好巡视签到和巡视记录并存档。</w:t>
            </w:r>
          </w:p>
        </w:tc>
        <w:tc>
          <w:tcPr>
            <w:tcW w:w="553" w:type="dxa"/>
            <w:tcBorders>
              <w:top w:val="nil"/>
              <w:left w:val="single" w:color="000000" w:sz="8" w:space="0"/>
              <w:bottom w:val="single" w:color="000000" w:sz="8" w:space="0"/>
              <w:right w:val="single" w:color="000000" w:sz="8" w:space="0"/>
            </w:tcBorders>
            <w:noWrap w:val="0"/>
            <w:vAlign w:val="center"/>
          </w:tcPr>
          <w:p w14:paraId="434650AA">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3分</w:t>
            </w:r>
          </w:p>
        </w:tc>
        <w:tc>
          <w:tcPr>
            <w:tcW w:w="2763" w:type="dxa"/>
            <w:tcBorders>
              <w:top w:val="nil"/>
              <w:left w:val="single" w:color="000000" w:sz="8" w:space="0"/>
              <w:bottom w:val="single" w:color="000000" w:sz="8" w:space="0"/>
              <w:right w:val="single" w:color="000000" w:sz="8" w:space="0"/>
            </w:tcBorders>
            <w:noWrap w:val="0"/>
            <w:vAlign w:val="center"/>
          </w:tcPr>
          <w:p w14:paraId="46EEC011">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未按要求严格落实每次扣0.5分。</w:t>
            </w:r>
          </w:p>
        </w:tc>
        <w:tc>
          <w:tcPr>
            <w:tcW w:w="1054" w:type="dxa"/>
            <w:tcBorders>
              <w:top w:val="nil"/>
              <w:left w:val="single" w:color="000000" w:sz="8" w:space="0"/>
              <w:bottom w:val="single" w:color="000000" w:sz="8" w:space="0"/>
              <w:right w:val="single" w:color="000000" w:sz="8" w:space="0"/>
            </w:tcBorders>
            <w:noWrap w:val="0"/>
            <w:vAlign w:val="center"/>
          </w:tcPr>
          <w:p w14:paraId="2EE22321">
            <w:pPr>
              <w:jc w:val="center"/>
              <w:rPr>
                <w:rFonts w:hint="eastAsia" w:ascii="仿宋" w:hAnsi="仿宋" w:eastAsia="仿宋" w:cs="仿宋"/>
                <w:i w:val="0"/>
                <w:iCs w:val="0"/>
                <w:color w:val="auto"/>
                <w:sz w:val="21"/>
                <w:szCs w:val="21"/>
                <w:highlight w:val="none"/>
                <w:u w:val="none"/>
              </w:rPr>
            </w:pPr>
          </w:p>
        </w:tc>
      </w:tr>
      <w:tr w14:paraId="5C6455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50" w:hRule="atLeast"/>
          <w:jc w:val="center"/>
        </w:trPr>
        <w:tc>
          <w:tcPr>
            <w:tcW w:w="1065" w:type="dxa"/>
            <w:vMerge w:val="continue"/>
            <w:tcBorders>
              <w:left w:val="single" w:color="000000" w:sz="8" w:space="0"/>
              <w:right w:val="single" w:color="000000" w:sz="8" w:space="0"/>
            </w:tcBorders>
            <w:noWrap w:val="0"/>
            <w:vAlign w:val="center"/>
          </w:tcPr>
          <w:p w14:paraId="60A9768C">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p>
        </w:tc>
        <w:tc>
          <w:tcPr>
            <w:tcW w:w="3704" w:type="dxa"/>
            <w:tcBorders>
              <w:top w:val="nil"/>
              <w:left w:val="single" w:color="000000" w:sz="8" w:space="0"/>
              <w:bottom w:val="single" w:color="000000" w:sz="8" w:space="0"/>
              <w:right w:val="single" w:color="000000" w:sz="8" w:space="0"/>
            </w:tcBorders>
            <w:noWrap w:val="0"/>
            <w:vAlign w:val="center"/>
          </w:tcPr>
          <w:p w14:paraId="5B48113D">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5、消防设施、设备定期检查，记录完整；发现缺失、过期、随意挪动、损坏等情况及时上报并存档。</w:t>
            </w:r>
          </w:p>
        </w:tc>
        <w:tc>
          <w:tcPr>
            <w:tcW w:w="553" w:type="dxa"/>
            <w:tcBorders>
              <w:top w:val="nil"/>
              <w:left w:val="single" w:color="000000" w:sz="8" w:space="0"/>
              <w:bottom w:val="single" w:color="000000" w:sz="8" w:space="0"/>
              <w:right w:val="single" w:color="000000" w:sz="8" w:space="0"/>
            </w:tcBorders>
            <w:noWrap w:val="0"/>
            <w:vAlign w:val="center"/>
          </w:tcPr>
          <w:p w14:paraId="4937AC33">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3分</w:t>
            </w:r>
          </w:p>
        </w:tc>
        <w:tc>
          <w:tcPr>
            <w:tcW w:w="2763" w:type="dxa"/>
            <w:tcBorders>
              <w:top w:val="nil"/>
              <w:left w:val="single" w:color="000000" w:sz="8" w:space="0"/>
              <w:bottom w:val="single" w:color="000000" w:sz="8" w:space="0"/>
              <w:right w:val="single" w:color="000000" w:sz="8" w:space="0"/>
            </w:tcBorders>
            <w:noWrap w:val="0"/>
            <w:vAlign w:val="center"/>
          </w:tcPr>
          <w:p w14:paraId="33DF9A12">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未按要求落实的每发现一次扣0.5分。</w:t>
            </w:r>
          </w:p>
        </w:tc>
        <w:tc>
          <w:tcPr>
            <w:tcW w:w="1054" w:type="dxa"/>
            <w:tcBorders>
              <w:top w:val="nil"/>
              <w:left w:val="single" w:color="000000" w:sz="8" w:space="0"/>
              <w:bottom w:val="single" w:color="000000" w:sz="8" w:space="0"/>
              <w:right w:val="single" w:color="000000" w:sz="8" w:space="0"/>
            </w:tcBorders>
            <w:noWrap w:val="0"/>
            <w:vAlign w:val="center"/>
          </w:tcPr>
          <w:p w14:paraId="4746E283">
            <w:pPr>
              <w:jc w:val="center"/>
              <w:rPr>
                <w:rFonts w:hint="eastAsia" w:ascii="仿宋" w:hAnsi="仿宋" w:eastAsia="仿宋" w:cs="仿宋"/>
                <w:i w:val="0"/>
                <w:iCs w:val="0"/>
                <w:color w:val="auto"/>
                <w:sz w:val="21"/>
                <w:szCs w:val="21"/>
                <w:highlight w:val="none"/>
                <w:u w:val="none"/>
              </w:rPr>
            </w:pPr>
          </w:p>
        </w:tc>
      </w:tr>
      <w:tr w14:paraId="691C64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80" w:hRule="atLeast"/>
          <w:jc w:val="center"/>
        </w:trPr>
        <w:tc>
          <w:tcPr>
            <w:tcW w:w="1065" w:type="dxa"/>
            <w:vMerge w:val="continue"/>
            <w:tcBorders>
              <w:left w:val="single" w:color="000000" w:sz="8" w:space="0"/>
              <w:right w:val="single" w:color="000000" w:sz="8" w:space="0"/>
            </w:tcBorders>
            <w:noWrap w:val="0"/>
            <w:vAlign w:val="center"/>
          </w:tcPr>
          <w:p w14:paraId="645EB0F9">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p>
        </w:tc>
        <w:tc>
          <w:tcPr>
            <w:tcW w:w="3704" w:type="dxa"/>
            <w:tcBorders>
              <w:top w:val="nil"/>
              <w:left w:val="single" w:color="000000" w:sz="8" w:space="0"/>
              <w:bottom w:val="single" w:color="000000" w:sz="8" w:space="0"/>
              <w:right w:val="single" w:color="000000" w:sz="8" w:space="0"/>
            </w:tcBorders>
            <w:noWrap w:val="0"/>
            <w:vAlign w:val="center"/>
          </w:tcPr>
          <w:p w14:paraId="1BF4F662">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6、上岗时按规定着装，仪表端正、整洁，不得迟到早退，工作时间不得休息睡觉，不得做与工作无关的事情。</w:t>
            </w:r>
          </w:p>
        </w:tc>
        <w:tc>
          <w:tcPr>
            <w:tcW w:w="553" w:type="dxa"/>
            <w:tcBorders>
              <w:top w:val="nil"/>
              <w:left w:val="single" w:color="000000" w:sz="8" w:space="0"/>
              <w:bottom w:val="single" w:color="000000" w:sz="8" w:space="0"/>
              <w:right w:val="single" w:color="000000" w:sz="8" w:space="0"/>
            </w:tcBorders>
            <w:noWrap w:val="0"/>
            <w:vAlign w:val="center"/>
          </w:tcPr>
          <w:p w14:paraId="370481A5">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3分</w:t>
            </w:r>
          </w:p>
        </w:tc>
        <w:tc>
          <w:tcPr>
            <w:tcW w:w="2763" w:type="dxa"/>
            <w:tcBorders>
              <w:top w:val="nil"/>
              <w:left w:val="single" w:color="000000" w:sz="8" w:space="0"/>
              <w:bottom w:val="single" w:color="000000" w:sz="8" w:space="0"/>
              <w:right w:val="single" w:color="000000" w:sz="8" w:space="0"/>
            </w:tcBorders>
            <w:noWrap w:val="0"/>
            <w:vAlign w:val="center"/>
          </w:tcPr>
          <w:p w14:paraId="21CA1908">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未按要求严格落实每次扣0.5分。</w:t>
            </w:r>
          </w:p>
        </w:tc>
        <w:tc>
          <w:tcPr>
            <w:tcW w:w="1054" w:type="dxa"/>
            <w:tcBorders>
              <w:top w:val="nil"/>
              <w:left w:val="single" w:color="000000" w:sz="8" w:space="0"/>
              <w:bottom w:val="single" w:color="000000" w:sz="8" w:space="0"/>
              <w:right w:val="single" w:color="000000" w:sz="8" w:space="0"/>
            </w:tcBorders>
            <w:noWrap w:val="0"/>
            <w:vAlign w:val="center"/>
          </w:tcPr>
          <w:p w14:paraId="2FB27B17">
            <w:pPr>
              <w:jc w:val="center"/>
              <w:rPr>
                <w:rFonts w:hint="eastAsia" w:ascii="仿宋" w:hAnsi="仿宋" w:eastAsia="仿宋" w:cs="仿宋"/>
                <w:i w:val="0"/>
                <w:iCs w:val="0"/>
                <w:color w:val="auto"/>
                <w:sz w:val="21"/>
                <w:szCs w:val="21"/>
                <w:highlight w:val="none"/>
                <w:u w:val="none"/>
              </w:rPr>
            </w:pPr>
          </w:p>
        </w:tc>
      </w:tr>
      <w:tr w14:paraId="0BD7A2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40" w:hRule="atLeast"/>
          <w:jc w:val="center"/>
        </w:trPr>
        <w:tc>
          <w:tcPr>
            <w:tcW w:w="1065" w:type="dxa"/>
            <w:vMerge w:val="continue"/>
            <w:tcBorders>
              <w:left w:val="single" w:color="000000" w:sz="8" w:space="0"/>
              <w:right w:val="single" w:color="000000" w:sz="8" w:space="0"/>
            </w:tcBorders>
            <w:noWrap w:val="0"/>
            <w:vAlign w:val="center"/>
          </w:tcPr>
          <w:p w14:paraId="6A248E54">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p>
        </w:tc>
        <w:tc>
          <w:tcPr>
            <w:tcW w:w="3704" w:type="dxa"/>
            <w:tcBorders>
              <w:top w:val="nil"/>
              <w:left w:val="single" w:color="000000" w:sz="8" w:space="0"/>
              <w:bottom w:val="single" w:color="000000" w:sz="8" w:space="0"/>
              <w:right w:val="single" w:color="000000" w:sz="8" w:space="0"/>
            </w:tcBorders>
            <w:noWrap w:val="0"/>
            <w:vAlign w:val="center"/>
          </w:tcPr>
          <w:p w14:paraId="1B4F82E6">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7、确保安全通道门顺畅打开，消防通道内无杂物堆放，做到每周至少检查一次并有开启记录。</w:t>
            </w:r>
          </w:p>
        </w:tc>
        <w:tc>
          <w:tcPr>
            <w:tcW w:w="553" w:type="dxa"/>
            <w:tcBorders>
              <w:top w:val="nil"/>
              <w:left w:val="single" w:color="000000" w:sz="8" w:space="0"/>
              <w:bottom w:val="single" w:color="000000" w:sz="8" w:space="0"/>
              <w:right w:val="single" w:color="000000" w:sz="8" w:space="0"/>
            </w:tcBorders>
            <w:noWrap w:val="0"/>
            <w:vAlign w:val="center"/>
          </w:tcPr>
          <w:p w14:paraId="038FFC5B">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2分</w:t>
            </w:r>
          </w:p>
        </w:tc>
        <w:tc>
          <w:tcPr>
            <w:tcW w:w="2763" w:type="dxa"/>
            <w:tcBorders>
              <w:top w:val="nil"/>
              <w:left w:val="single" w:color="000000" w:sz="8" w:space="0"/>
              <w:bottom w:val="single" w:color="000000" w:sz="8" w:space="0"/>
              <w:right w:val="single" w:color="000000" w:sz="8" w:space="0"/>
            </w:tcBorders>
            <w:noWrap w:val="0"/>
            <w:vAlign w:val="center"/>
          </w:tcPr>
          <w:p w14:paraId="52BA0600">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未按要求落实的每发现一次扣0.5分。</w:t>
            </w:r>
          </w:p>
        </w:tc>
        <w:tc>
          <w:tcPr>
            <w:tcW w:w="1054" w:type="dxa"/>
            <w:tcBorders>
              <w:top w:val="nil"/>
              <w:left w:val="single" w:color="000000" w:sz="8" w:space="0"/>
              <w:bottom w:val="single" w:color="000000" w:sz="8" w:space="0"/>
              <w:right w:val="single" w:color="000000" w:sz="8" w:space="0"/>
            </w:tcBorders>
            <w:noWrap w:val="0"/>
            <w:vAlign w:val="center"/>
          </w:tcPr>
          <w:p w14:paraId="1ADCB462">
            <w:pPr>
              <w:jc w:val="center"/>
              <w:rPr>
                <w:rFonts w:hint="eastAsia" w:ascii="仿宋" w:hAnsi="仿宋" w:eastAsia="仿宋" w:cs="仿宋"/>
                <w:i w:val="0"/>
                <w:iCs w:val="0"/>
                <w:color w:val="auto"/>
                <w:sz w:val="21"/>
                <w:szCs w:val="21"/>
                <w:highlight w:val="none"/>
                <w:u w:val="none"/>
              </w:rPr>
            </w:pPr>
          </w:p>
        </w:tc>
      </w:tr>
      <w:tr w14:paraId="18E524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6" w:hRule="atLeast"/>
          <w:jc w:val="center"/>
        </w:trPr>
        <w:tc>
          <w:tcPr>
            <w:tcW w:w="1065" w:type="dxa"/>
            <w:vMerge w:val="continue"/>
            <w:tcBorders>
              <w:left w:val="single" w:color="000000" w:sz="8" w:space="0"/>
              <w:right w:val="single" w:color="000000" w:sz="8" w:space="0"/>
            </w:tcBorders>
            <w:noWrap/>
            <w:vAlign w:val="center"/>
          </w:tcPr>
          <w:p w14:paraId="663687BF">
            <w:pPr>
              <w:rPr>
                <w:rFonts w:hint="eastAsia" w:ascii="宋体" w:hAnsi="宋体" w:eastAsia="宋体" w:cs="宋体"/>
                <w:i w:val="0"/>
                <w:iCs w:val="0"/>
                <w:color w:val="auto"/>
                <w:sz w:val="22"/>
                <w:szCs w:val="22"/>
                <w:highlight w:val="none"/>
                <w:u w:val="none"/>
              </w:rPr>
            </w:pPr>
          </w:p>
        </w:tc>
        <w:tc>
          <w:tcPr>
            <w:tcW w:w="3704" w:type="dxa"/>
            <w:tcBorders>
              <w:top w:val="nil"/>
              <w:left w:val="single" w:color="000000" w:sz="8" w:space="0"/>
              <w:bottom w:val="single" w:color="000000" w:sz="8" w:space="0"/>
              <w:right w:val="single" w:color="000000" w:sz="8" w:space="0"/>
            </w:tcBorders>
            <w:noWrap w:val="0"/>
            <w:vAlign w:val="center"/>
          </w:tcPr>
          <w:p w14:paraId="103CC8DA">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8、防爆器械、应急钥匙摆放在明显位置并能马上拿到。</w:t>
            </w:r>
          </w:p>
        </w:tc>
        <w:tc>
          <w:tcPr>
            <w:tcW w:w="553" w:type="dxa"/>
            <w:tcBorders>
              <w:top w:val="nil"/>
              <w:left w:val="single" w:color="000000" w:sz="8" w:space="0"/>
              <w:bottom w:val="single" w:color="000000" w:sz="8" w:space="0"/>
              <w:right w:val="single" w:color="000000" w:sz="8" w:space="0"/>
            </w:tcBorders>
            <w:noWrap w:val="0"/>
            <w:vAlign w:val="center"/>
          </w:tcPr>
          <w:p w14:paraId="673926BD">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2分</w:t>
            </w:r>
          </w:p>
        </w:tc>
        <w:tc>
          <w:tcPr>
            <w:tcW w:w="2763" w:type="dxa"/>
            <w:tcBorders>
              <w:top w:val="nil"/>
              <w:left w:val="single" w:color="000000" w:sz="8" w:space="0"/>
              <w:bottom w:val="single" w:color="000000" w:sz="8" w:space="0"/>
              <w:right w:val="single" w:color="000000" w:sz="8" w:space="0"/>
            </w:tcBorders>
            <w:noWrap w:val="0"/>
            <w:vAlign w:val="center"/>
          </w:tcPr>
          <w:p w14:paraId="7181AB66">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未按要求落实的每发现一次扣0.5分。</w:t>
            </w:r>
          </w:p>
        </w:tc>
        <w:tc>
          <w:tcPr>
            <w:tcW w:w="1054" w:type="dxa"/>
            <w:tcBorders>
              <w:top w:val="nil"/>
              <w:left w:val="single" w:color="000000" w:sz="8" w:space="0"/>
              <w:bottom w:val="single" w:color="000000" w:sz="8" w:space="0"/>
              <w:right w:val="single" w:color="000000" w:sz="8" w:space="0"/>
            </w:tcBorders>
            <w:noWrap w:val="0"/>
            <w:vAlign w:val="center"/>
          </w:tcPr>
          <w:p w14:paraId="6A11E110">
            <w:pPr>
              <w:jc w:val="center"/>
              <w:rPr>
                <w:rFonts w:hint="eastAsia" w:ascii="仿宋" w:hAnsi="仿宋" w:eastAsia="仿宋" w:cs="仿宋"/>
                <w:i w:val="0"/>
                <w:iCs w:val="0"/>
                <w:color w:val="auto"/>
                <w:sz w:val="21"/>
                <w:szCs w:val="21"/>
                <w:highlight w:val="none"/>
                <w:u w:val="none"/>
              </w:rPr>
            </w:pPr>
          </w:p>
        </w:tc>
      </w:tr>
      <w:tr w14:paraId="67A13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95" w:hRule="atLeast"/>
          <w:jc w:val="center"/>
        </w:trPr>
        <w:tc>
          <w:tcPr>
            <w:tcW w:w="1065" w:type="dxa"/>
            <w:vMerge w:val="continue"/>
            <w:tcBorders>
              <w:left w:val="single" w:color="000000" w:sz="8" w:space="0"/>
              <w:bottom w:val="single" w:color="000000" w:sz="8" w:space="0"/>
              <w:right w:val="single" w:color="000000" w:sz="8" w:space="0"/>
            </w:tcBorders>
            <w:noWrap/>
            <w:vAlign w:val="center"/>
          </w:tcPr>
          <w:p w14:paraId="5248005E">
            <w:pPr>
              <w:rPr>
                <w:rFonts w:hint="eastAsia" w:ascii="宋体" w:hAnsi="宋体" w:eastAsia="宋体" w:cs="宋体"/>
                <w:i w:val="0"/>
                <w:iCs w:val="0"/>
                <w:color w:val="auto"/>
                <w:sz w:val="22"/>
                <w:szCs w:val="22"/>
                <w:highlight w:val="none"/>
                <w:u w:val="none"/>
              </w:rPr>
            </w:pPr>
          </w:p>
        </w:tc>
        <w:tc>
          <w:tcPr>
            <w:tcW w:w="3704" w:type="dxa"/>
            <w:tcBorders>
              <w:top w:val="nil"/>
              <w:left w:val="single" w:color="000000" w:sz="8" w:space="0"/>
              <w:bottom w:val="single" w:color="000000" w:sz="8" w:space="0"/>
              <w:right w:val="single" w:color="000000" w:sz="8" w:space="0"/>
            </w:tcBorders>
            <w:noWrap w:val="0"/>
            <w:vAlign w:val="center"/>
          </w:tcPr>
          <w:p w14:paraId="3B32585F">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9、24小时值班，收到火情、险情及其他异常情况后，及时报告，并安排人员及时赶到现场进行前期处理。</w:t>
            </w:r>
          </w:p>
        </w:tc>
        <w:tc>
          <w:tcPr>
            <w:tcW w:w="553" w:type="dxa"/>
            <w:tcBorders>
              <w:top w:val="nil"/>
              <w:left w:val="single" w:color="000000" w:sz="8" w:space="0"/>
              <w:bottom w:val="single" w:color="000000" w:sz="8" w:space="0"/>
              <w:right w:val="single" w:color="000000" w:sz="8" w:space="0"/>
            </w:tcBorders>
            <w:noWrap w:val="0"/>
            <w:vAlign w:val="center"/>
          </w:tcPr>
          <w:p w14:paraId="021553CE">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3分</w:t>
            </w:r>
          </w:p>
        </w:tc>
        <w:tc>
          <w:tcPr>
            <w:tcW w:w="2763" w:type="dxa"/>
            <w:tcBorders>
              <w:top w:val="nil"/>
              <w:left w:val="single" w:color="000000" w:sz="8" w:space="0"/>
              <w:bottom w:val="single" w:color="000000" w:sz="8" w:space="0"/>
              <w:right w:val="single" w:color="000000" w:sz="8" w:space="0"/>
            </w:tcBorders>
            <w:noWrap w:val="0"/>
            <w:vAlign w:val="center"/>
          </w:tcPr>
          <w:p w14:paraId="6E432D48">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未按要求严格落实每次扣0.5分。</w:t>
            </w:r>
          </w:p>
        </w:tc>
        <w:tc>
          <w:tcPr>
            <w:tcW w:w="1054" w:type="dxa"/>
            <w:tcBorders>
              <w:top w:val="nil"/>
              <w:left w:val="single" w:color="000000" w:sz="8" w:space="0"/>
              <w:bottom w:val="single" w:color="000000" w:sz="8" w:space="0"/>
              <w:right w:val="single" w:color="000000" w:sz="8" w:space="0"/>
            </w:tcBorders>
            <w:noWrap w:val="0"/>
            <w:vAlign w:val="center"/>
          </w:tcPr>
          <w:p w14:paraId="7990D363">
            <w:pPr>
              <w:jc w:val="center"/>
              <w:rPr>
                <w:rFonts w:hint="eastAsia" w:ascii="仿宋" w:hAnsi="仿宋" w:eastAsia="仿宋" w:cs="仿宋"/>
                <w:i w:val="0"/>
                <w:iCs w:val="0"/>
                <w:color w:val="auto"/>
                <w:sz w:val="21"/>
                <w:szCs w:val="21"/>
                <w:highlight w:val="none"/>
                <w:u w:val="none"/>
              </w:rPr>
            </w:pPr>
          </w:p>
        </w:tc>
      </w:tr>
      <w:tr w14:paraId="4D9CAA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9139" w:type="dxa"/>
            <w:gridSpan w:val="5"/>
            <w:tcBorders>
              <w:top w:val="nil"/>
              <w:left w:val="single" w:color="000000" w:sz="8" w:space="0"/>
              <w:right w:val="single" w:color="000000" w:sz="8" w:space="0"/>
            </w:tcBorders>
            <w:noWrap w:val="0"/>
            <w:vAlign w:val="center"/>
          </w:tcPr>
          <w:p w14:paraId="7E16DBE2">
            <w:pPr>
              <w:tabs>
                <w:tab w:val="left" w:pos="2973"/>
              </w:tabs>
              <w:jc w:val="center"/>
              <w:rPr>
                <w:rFonts w:hint="eastAsia" w:ascii="仿宋" w:hAnsi="仿宋" w:eastAsia="仿宋" w:cs="仿宋"/>
                <w:i w:val="0"/>
                <w:iCs w:val="0"/>
                <w:color w:val="auto"/>
                <w:sz w:val="21"/>
                <w:szCs w:val="21"/>
                <w:highlight w:val="none"/>
                <w:u w:val="none"/>
                <w:lang w:eastAsia="zh-CN"/>
              </w:rPr>
            </w:pPr>
            <w:r>
              <w:rPr>
                <w:rFonts w:hint="eastAsia" w:ascii="仿宋" w:hAnsi="仿宋" w:eastAsia="仿宋" w:cs="仿宋"/>
                <w:i w:val="0"/>
                <w:iCs w:val="0"/>
                <w:color w:val="auto"/>
                <w:kern w:val="0"/>
                <w:sz w:val="21"/>
                <w:szCs w:val="21"/>
                <w:highlight w:val="none"/>
                <w:u w:val="none"/>
                <w:lang w:val="en-US" w:eastAsia="zh-CN" w:bidi="ar"/>
              </w:rPr>
              <w:t>单项合计：</w:t>
            </w:r>
          </w:p>
        </w:tc>
      </w:tr>
      <w:tr w14:paraId="3AE7AA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jc w:val="center"/>
        </w:trPr>
        <w:tc>
          <w:tcPr>
            <w:tcW w:w="1065" w:type="dxa"/>
            <w:vMerge w:val="restart"/>
            <w:tcBorders>
              <w:top w:val="nil"/>
              <w:left w:val="single" w:color="000000" w:sz="8" w:space="0"/>
              <w:bottom w:val="single" w:color="000000" w:sz="8" w:space="0"/>
              <w:right w:val="single" w:color="000000" w:sz="8" w:space="0"/>
            </w:tcBorders>
            <w:noWrap w:val="0"/>
            <w:vAlign w:val="center"/>
          </w:tcPr>
          <w:p w14:paraId="5FD013CB">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加分项（5分）</w:t>
            </w:r>
          </w:p>
        </w:tc>
        <w:tc>
          <w:tcPr>
            <w:tcW w:w="3704" w:type="dxa"/>
            <w:tcBorders>
              <w:top w:val="single" w:color="000000" w:sz="8" w:space="0"/>
              <w:left w:val="single" w:color="000000" w:sz="8" w:space="0"/>
              <w:bottom w:val="single" w:color="000000" w:sz="8" w:space="0"/>
              <w:right w:val="single" w:color="000000" w:sz="8" w:space="0"/>
            </w:tcBorders>
            <w:noWrap w:val="0"/>
            <w:vAlign w:val="center"/>
          </w:tcPr>
          <w:p w14:paraId="4C7919E7">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1、物业服务受到服务单位领导表扬。</w:t>
            </w:r>
          </w:p>
        </w:tc>
        <w:tc>
          <w:tcPr>
            <w:tcW w:w="553" w:type="dxa"/>
            <w:tcBorders>
              <w:top w:val="single" w:color="000000" w:sz="8" w:space="0"/>
              <w:left w:val="single" w:color="000000" w:sz="8" w:space="0"/>
              <w:bottom w:val="single" w:color="000000" w:sz="8" w:space="0"/>
              <w:right w:val="single" w:color="000000" w:sz="8" w:space="0"/>
            </w:tcBorders>
            <w:noWrap w:val="0"/>
            <w:vAlign w:val="center"/>
          </w:tcPr>
          <w:p w14:paraId="47CAAC78">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2分</w:t>
            </w:r>
          </w:p>
        </w:tc>
        <w:tc>
          <w:tcPr>
            <w:tcW w:w="2763" w:type="dxa"/>
            <w:tcBorders>
              <w:top w:val="single" w:color="000000" w:sz="8" w:space="0"/>
              <w:left w:val="single" w:color="000000" w:sz="8" w:space="0"/>
              <w:bottom w:val="single" w:color="000000" w:sz="8" w:space="0"/>
              <w:right w:val="single" w:color="000000" w:sz="8" w:space="0"/>
            </w:tcBorders>
            <w:noWrap w:val="0"/>
            <w:vAlign w:val="center"/>
          </w:tcPr>
          <w:p w14:paraId="63C35E73">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每次1分，无不得分。</w:t>
            </w:r>
          </w:p>
        </w:tc>
        <w:tc>
          <w:tcPr>
            <w:tcW w:w="1054" w:type="dxa"/>
            <w:tcBorders>
              <w:top w:val="single" w:color="000000" w:sz="8" w:space="0"/>
              <w:left w:val="single" w:color="000000" w:sz="8" w:space="0"/>
              <w:bottom w:val="single" w:color="000000" w:sz="8" w:space="0"/>
              <w:right w:val="single" w:color="000000" w:sz="8" w:space="0"/>
            </w:tcBorders>
            <w:noWrap w:val="0"/>
            <w:vAlign w:val="center"/>
          </w:tcPr>
          <w:p w14:paraId="24545880">
            <w:pPr>
              <w:jc w:val="center"/>
              <w:rPr>
                <w:rFonts w:hint="eastAsia" w:ascii="仿宋" w:hAnsi="仿宋" w:eastAsia="仿宋" w:cs="仿宋"/>
                <w:i w:val="0"/>
                <w:iCs w:val="0"/>
                <w:color w:val="auto"/>
                <w:sz w:val="21"/>
                <w:szCs w:val="21"/>
                <w:highlight w:val="none"/>
                <w:u w:val="none"/>
              </w:rPr>
            </w:pPr>
          </w:p>
        </w:tc>
      </w:tr>
      <w:tr w14:paraId="627DCD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jc w:val="center"/>
        </w:trPr>
        <w:tc>
          <w:tcPr>
            <w:tcW w:w="1065" w:type="dxa"/>
            <w:vMerge w:val="continue"/>
            <w:tcBorders>
              <w:top w:val="nil"/>
              <w:left w:val="single" w:color="000000" w:sz="8" w:space="0"/>
              <w:bottom w:val="single" w:color="000000" w:sz="8" w:space="0"/>
              <w:right w:val="single" w:color="000000" w:sz="8" w:space="0"/>
            </w:tcBorders>
            <w:noWrap w:val="0"/>
            <w:vAlign w:val="center"/>
          </w:tcPr>
          <w:p w14:paraId="41E8D600">
            <w:pPr>
              <w:jc w:val="center"/>
              <w:rPr>
                <w:rFonts w:hint="eastAsia" w:ascii="仿宋" w:hAnsi="仿宋" w:eastAsia="仿宋" w:cs="仿宋"/>
                <w:i w:val="0"/>
                <w:iCs w:val="0"/>
                <w:color w:val="auto"/>
                <w:sz w:val="21"/>
                <w:szCs w:val="21"/>
                <w:highlight w:val="none"/>
                <w:u w:val="none"/>
              </w:rPr>
            </w:pPr>
          </w:p>
        </w:tc>
        <w:tc>
          <w:tcPr>
            <w:tcW w:w="3704" w:type="dxa"/>
            <w:tcBorders>
              <w:top w:val="nil"/>
              <w:left w:val="single" w:color="000000" w:sz="8" w:space="0"/>
              <w:bottom w:val="single" w:color="000000" w:sz="8" w:space="0"/>
              <w:right w:val="single" w:color="000000" w:sz="8" w:space="0"/>
            </w:tcBorders>
            <w:noWrap w:val="0"/>
            <w:vAlign w:val="center"/>
          </w:tcPr>
          <w:p w14:paraId="7ACB869B">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2、拾金不昧上交或主动归还失主受到失主表扬或重大检查现场工作收到校方表扬。</w:t>
            </w:r>
          </w:p>
        </w:tc>
        <w:tc>
          <w:tcPr>
            <w:tcW w:w="553" w:type="dxa"/>
            <w:tcBorders>
              <w:top w:val="nil"/>
              <w:left w:val="single" w:color="000000" w:sz="8" w:space="0"/>
              <w:bottom w:val="single" w:color="000000" w:sz="8" w:space="0"/>
              <w:right w:val="single" w:color="000000" w:sz="8" w:space="0"/>
            </w:tcBorders>
            <w:noWrap w:val="0"/>
            <w:vAlign w:val="center"/>
          </w:tcPr>
          <w:p w14:paraId="7B3CA6BB">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3分</w:t>
            </w:r>
          </w:p>
        </w:tc>
        <w:tc>
          <w:tcPr>
            <w:tcW w:w="2763" w:type="dxa"/>
            <w:tcBorders>
              <w:top w:val="nil"/>
              <w:left w:val="single" w:color="000000" w:sz="8" w:space="0"/>
              <w:bottom w:val="single" w:color="000000" w:sz="8" w:space="0"/>
              <w:right w:val="single" w:color="000000" w:sz="8" w:space="0"/>
            </w:tcBorders>
            <w:noWrap w:val="0"/>
            <w:vAlign w:val="center"/>
          </w:tcPr>
          <w:p w14:paraId="4803EF91">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每次1分，无不得分。</w:t>
            </w:r>
          </w:p>
        </w:tc>
        <w:tc>
          <w:tcPr>
            <w:tcW w:w="1054" w:type="dxa"/>
            <w:tcBorders>
              <w:top w:val="nil"/>
              <w:left w:val="single" w:color="000000" w:sz="8" w:space="0"/>
              <w:bottom w:val="single" w:color="000000" w:sz="8" w:space="0"/>
              <w:right w:val="single" w:color="000000" w:sz="8" w:space="0"/>
            </w:tcBorders>
            <w:noWrap w:val="0"/>
            <w:vAlign w:val="center"/>
          </w:tcPr>
          <w:p w14:paraId="5AE24D06">
            <w:pPr>
              <w:jc w:val="center"/>
              <w:rPr>
                <w:rFonts w:hint="eastAsia" w:ascii="仿宋" w:hAnsi="仿宋" w:eastAsia="仿宋" w:cs="仿宋"/>
                <w:i w:val="0"/>
                <w:iCs w:val="0"/>
                <w:color w:val="auto"/>
                <w:sz w:val="21"/>
                <w:szCs w:val="21"/>
                <w:highlight w:val="none"/>
                <w:u w:val="none"/>
              </w:rPr>
            </w:pPr>
          </w:p>
        </w:tc>
      </w:tr>
      <w:tr w14:paraId="234960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5" w:hRule="atLeast"/>
          <w:jc w:val="center"/>
        </w:trPr>
        <w:tc>
          <w:tcPr>
            <w:tcW w:w="9139" w:type="dxa"/>
            <w:gridSpan w:val="5"/>
            <w:tcBorders>
              <w:top w:val="nil"/>
              <w:left w:val="single" w:color="000000" w:sz="8" w:space="0"/>
              <w:bottom w:val="single" w:color="000000" w:sz="8" w:space="0"/>
              <w:right w:val="single" w:color="000000" w:sz="8" w:space="0"/>
            </w:tcBorders>
            <w:noWrap w:val="0"/>
            <w:vAlign w:val="center"/>
          </w:tcPr>
          <w:p w14:paraId="27B571D2">
            <w:pPr>
              <w:keepNext w:val="0"/>
              <w:keepLines w:val="0"/>
              <w:widowControl/>
              <w:suppressLineNumbers w:val="0"/>
              <w:ind w:firstLineChars="30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考核单位：                                        考核总分：</w:t>
            </w:r>
          </w:p>
        </w:tc>
      </w:tr>
    </w:tbl>
    <w:p w14:paraId="2FB72BA8">
      <w:pPr>
        <w:widowControl/>
        <w:spacing w:line="240" w:lineRule="auto"/>
        <w:jc w:val="left"/>
        <w:rPr>
          <w:rFonts w:hint="eastAsia" w:ascii="仿宋" w:hAnsi="仿宋" w:eastAsia="仿宋" w:cs="仿宋"/>
          <w:b/>
          <w:color w:val="auto"/>
          <w:sz w:val="24"/>
          <w:highlight w:val="none"/>
        </w:rPr>
      </w:pPr>
      <w:r>
        <w:rPr>
          <w:rFonts w:hint="eastAsia" w:ascii="Times New Roman" w:hAnsi="Times New Roman"/>
          <w:sz w:val="24"/>
        </w:rPr>
        <w:br w:type="page"/>
      </w:r>
    </w:p>
    <w:p w14:paraId="6E4BF07E">
      <w:pPr>
        <w:kinsoku/>
        <w:wordWrap/>
        <w:overflowPunct/>
        <w:topLinePunct w:val="0"/>
        <w:autoSpaceDE/>
        <w:autoSpaceDN/>
        <w:bidi w:val="0"/>
        <w:adjustRightInd/>
        <w:snapToGrid/>
        <w:spacing w:line="480" w:lineRule="auto"/>
        <w:textAlignment w:val="auto"/>
        <w:rPr>
          <w:rFonts w:hint="default" w:ascii="仿宋" w:hAnsi="仿宋" w:eastAsia="仿宋" w:cs="仿宋"/>
          <w:b/>
          <w:bCs w:val="0"/>
          <w:sz w:val="24"/>
          <w:lang w:val="en-US" w:eastAsia="zh-CN"/>
        </w:rPr>
      </w:pPr>
      <w:r>
        <w:rPr>
          <w:rFonts w:hint="eastAsia" w:ascii="仿宋" w:hAnsi="仿宋" w:eastAsia="仿宋" w:cs="仿宋"/>
          <w:b/>
          <w:bCs w:val="0"/>
          <w:sz w:val="24"/>
          <w:lang w:val="en-US" w:eastAsia="zh-CN"/>
        </w:rPr>
        <w:t>附件7：</w:t>
      </w:r>
      <w:r>
        <w:rPr>
          <w:rFonts w:hint="eastAsia" w:ascii="仿宋" w:hAnsi="仿宋" w:eastAsia="仿宋" w:cs="仿宋"/>
          <w:b/>
          <w:bCs w:val="0"/>
          <w:color w:val="auto"/>
          <w:sz w:val="24"/>
          <w:szCs w:val="24"/>
        </w:rPr>
        <w:t>服务人员岗位配置</w:t>
      </w:r>
    </w:p>
    <w:p w14:paraId="32D68B07">
      <w:pPr>
        <w:kinsoku/>
        <w:wordWrap/>
        <w:overflowPunct/>
        <w:topLinePunct w:val="0"/>
        <w:autoSpaceDE/>
        <w:autoSpaceDN/>
        <w:bidi w:val="0"/>
        <w:adjustRightInd/>
        <w:snapToGrid/>
        <w:spacing w:line="480" w:lineRule="auto"/>
        <w:jc w:val="center"/>
        <w:textAlignment w:val="auto"/>
        <w:rPr>
          <w:rFonts w:hint="eastAsia" w:ascii="仿宋" w:hAnsi="仿宋" w:eastAsia="仿宋" w:cs="仿宋"/>
          <w:b/>
          <w:bCs w:val="0"/>
          <w:sz w:val="36"/>
          <w:szCs w:val="36"/>
          <w:lang w:val="en-US" w:eastAsia="zh-CN"/>
        </w:rPr>
      </w:pPr>
      <w:r>
        <w:rPr>
          <w:rFonts w:hint="eastAsia" w:ascii="仿宋" w:hAnsi="仿宋" w:eastAsia="仿宋" w:cs="仿宋"/>
          <w:b/>
          <w:bCs/>
          <w:color w:val="auto"/>
          <w:sz w:val="36"/>
          <w:szCs w:val="36"/>
        </w:rPr>
        <w:t>服务人员岗位配置</w:t>
      </w:r>
    </w:p>
    <w:p w14:paraId="24887D11">
      <w:pPr>
        <w:numPr>
          <w:ilvl w:val="0"/>
          <w:numId w:val="1"/>
        </w:numPr>
        <w:kinsoku/>
        <w:wordWrap/>
        <w:overflowPunct/>
        <w:topLinePunct w:val="0"/>
        <w:autoSpaceDE/>
        <w:autoSpaceDN/>
        <w:bidi w:val="0"/>
        <w:adjustRightInd/>
        <w:snapToGrid/>
        <w:spacing w:line="360" w:lineRule="auto"/>
        <w:ind w:firstLine="240" w:firstLineChars="100"/>
        <w:textAlignment w:val="auto"/>
        <w:rPr>
          <w:rFonts w:hint="eastAsia" w:ascii="仿宋" w:hAnsi="仿宋" w:eastAsia="仿宋" w:cs="仿宋"/>
          <w:sz w:val="24"/>
          <w:lang w:val="en-US" w:eastAsia="zh-CN"/>
        </w:rPr>
      </w:pPr>
      <w:r>
        <w:rPr>
          <w:rFonts w:hint="eastAsia" w:ascii="仿宋" w:hAnsi="仿宋" w:eastAsia="仿宋" w:cs="仿宋"/>
          <w:sz w:val="24"/>
          <w:lang w:val="en-US" w:eastAsia="zh-CN"/>
        </w:rPr>
        <w:t>管理人员（满编4人，做六休一）：</w:t>
      </w:r>
    </w:p>
    <w:p w14:paraId="6D7D8045">
      <w:pPr>
        <w:numPr>
          <w:ilvl w:val="0"/>
          <w:numId w:val="2"/>
        </w:numPr>
        <w:kinsoku/>
        <w:wordWrap/>
        <w:overflowPunct/>
        <w:topLinePunct w:val="0"/>
        <w:autoSpaceDE/>
        <w:autoSpaceDN/>
        <w:bidi w:val="0"/>
        <w:adjustRightInd/>
        <w:snapToGrid/>
        <w:spacing w:line="360" w:lineRule="auto"/>
        <w:ind w:left="240" w:leftChars="0" w:firstLine="0" w:firstLineChars="0"/>
        <w:textAlignment w:val="auto"/>
        <w:rPr>
          <w:rFonts w:hint="default" w:ascii="仿宋" w:hAnsi="仿宋" w:eastAsia="仿宋" w:cs="仿宋"/>
          <w:sz w:val="24"/>
          <w:lang w:val="en-US" w:eastAsia="zh-CN"/>
        </w:rPr>
      </w:pPr>
      <w:r>
        <w:rPr>
          <w:rFonts w:hint="eastAsia" w:ascii="仿宋" w:hAnsi="仿宋" w:eastAsia="仿宋" w:cs="仿宋"/>
          <w:sz w:val="24"/>
          <w:lang w:val="en-US" w:eastAsia="zh-CN"/>
        </w:rPr>
        <w:t>绿化主管：1人；</w:t>
      </w:r>
    </w:p>
    <w:p w14:paraId="2D7C244C">
      <w:pPr>
        <w:numPr>
          <w:ilvl w:val="0"/>
          <w:numId w:val="2"/>
        </w:numPr>
        <w:kinsoku/>
        <w:wordWrap/>
        <w:overflowPunct/>
        <w:topLinePunct w:val="0"/>
        <w:autoSpaceDE/>
        <w:autoSpaceDN/>
        <w:bidi w:val="0"/>
        <w:adjustRightInd/>
        <w:snapToGrid/>
        <w:spacing w:line="360" w:lineRule="auto"/>
        <w:ind w:left="240" w:leftChars="0" w:firstLine="0" w:firstLineChars="0"/>
        <w:textAlignment w:val="auto"/>
        <w:rPr>
          <w:rFonts w:hint="default" w:ascii="仿宋" w:hAnsi="仿宋" w:eastAsia="仿宋" w:cs="仿宋"/>
          <w:sz w:val="24"/>
          <w:lang w:val="en-US" w:eastAsia="zh-CN"/>
        </w:rPr>
      </w:pPr>
      <w:r>
        <w:rPr>
          <w:rFonts w:hint="default" w:ascii="仿宋" w:hAnsi="仿宋" w:eastAsia="仿宋" w:cs="仿宋"/>
          <w:sz w:val="24"/>
          <w:lang w:val="en-US" w:eastAsia="zh-CN"/>
        </w:rPr>
        <w:t>秩序主管</w:t>
      </w:r>
      <w:r>
        <w:rPr>
          <w:rFonts w:hint="eastAsia" w:ascii="仿宋" w:hAnsi="仿宋" w:eastAsia="仿宋" w:cs="仿宋"/>
          <w:sz w:val="24"/>
          <w:lang w:val="en-US" w:eastAsia="zh-CN"/>
        </w:rPr>
        <w:t>：1人；</w:t>
      </w:r>
    </w:p>
    <w:p w14:paraId="490B08B1">
      <w:pPr>
        <w:numPr>
          <w:ilvl w:val="0"/>
          <w:numId w:val="2"/>
        </w:numPr>
        <w:kinsoku/>
        <w:wordWrap/>
        <w:overflowPunct/>
        <w:topLinePunct w:val="0"/>
        <w:autoSpaceDE/>
        <w:autoSpaceDN/>
        <w:bidi w:val="0"/>
        <w:adjustRightInd/>
        <w:snapToGrid/>
        <w:spacing w:line="360" w:lineRule="auto"/>
        <w:ind w:left="240" w:leftChars="0" w:firstLine="0" w:firstLineChars="0"/>
        <w:textAlignment w:val="auto"/>
        <w:rPr>
          <w:rFonts w:hint="default" w:ascii="仿宋" w:hAnsi="仿宋" w:eastAsia="仿宋" w:cs="仿宋"/>
          <w:sz w:val="24"/>
          <w:lang w:val="en-US" w:eastAsia="zh-CN"/>
        </w:rPr>
      </w:pPr>
      <w:r>
        <w:rPr>
          <w:rFonts w:hint="default" w:ascii="仿宋" w:hAnsi="仿宋" w:eastAsia="仿宋" w:cs="仿宋"/>
          <w:sz w:val="24"/>
          <w:lang w:val="en-US" w:eastAsia="zh-CN"/>
        </w:rPr>
        <w:t>保洁主管</w:t>
      </w:r>
      <w:r>
        <w:rPr>
          <w:rFonts w:hint="eastAsia" w:ascii="仿宋" w:hAnsi="仿宋" w:eastAsia="仿宋" w:cs="仿宋"/>
          <w:sz w:val="24"/>
          <w:lang w:val="en-US" w:eastAsia="zh-CN"/>
        </w:rPr>
        <w:t>：2人；</w:t>
      </w:r>
    </w:p>
    <w:p w14:paraId="0655CF6F">
      <w:pPr>
        <w:numPr>
          <w:ilvl w:val="0"/>
          <w:numId w:val="0"/>
        </w:numPr>
        <w:kinsoku/>
        <w:wordWrap/>
        <w:overflowPunct/>
        <w:topLinePunct w:val="0"/>
        <w:autoSpaceDE/>
        <w:autoSpaceDN/>
        <w:bidi w:val="0"/>
        <w:adjustRightInd/>
        <w:snapToGrid/>
        <w:spacing w:line="360" w:lineRule="auto"/>
        <w:ind w:left="240" w:leftChars="0"/>
        <w:textAlignment w:val="auto"/>
        <w:rPr>
          <w:rFonts w:hint="default" w:ascii="仿宋" w:hAnsi="仿宋" w:eastAsia="仿宋" w:cs="仿宋"/>
          <w:sz w:val="24"/>
          <w:lang w:val="en-US" w:eastAsia="zh-CN"/>
        </w:rPr>
      </w:pPr>
    </w:p>
    <w:p w14:paraId="0E29E164">
      <w:pPr>
        <w:numPr>
          <w:ilvl w:val="0"/>
          <w:numId w:val="0"/>
        </w:numPr>
        <w:kinsoku/>
        <w:wordWrap/>
        <w:overflowPunct/>
        <w:topLinePunct w:val="0"/>
        <w:autoSpaceDE/>
        <w:autoSpaceDN/>
        <w:bidi w:val="0"/>
        <w:adjustRightInd/>
        <w:snapToGrid/>
        <w:spacing w:line="360" w:lineRule="auto"/>
        <w:textAlignment w:val="auto"/>
        <w:rPr>
          <w:rFonts w:hint="default" w:ascii="仿宋" w:hAnsi="仿宋" w:eastAsia="仿宋" w:cs="仿宋"/>
          <w:sz w:val="24"/>
          <w:lang w:val="en-US" w:eastAsia="zh-CN"/>
        </w:rPr>
      </w:pPr>
    </w:p>
    <w:p w14:paraId="2409C742">
      <w:pPr>
        <w:numPr>
          <w:ilvl w:val="0"/>
          <w:numId w:val="1"/>
        </w:numPr>
        <w:kinsoku/>
        <w:wordWrap/>
        <w:overflowPunct/>
        <w:topLinePunct w:val="0"/>
        <w:autoSpaceDE/>
        <w:autoSpaceDN/>
        <w:bidi w:val="0"/>
        <w:adjustRightInd/>
        <w:snapToGrid/>
        <w:spacing w:line="360" w:lineRule="auto"/>
        <w:ind w:left="0" w:leftChars="0" w:firstLine="240" w:firstLineChars="100"/>
        <w:textAlignment w:val="auto"/>
        <w:rPr>
          <w:rFonts w:hint="eastAsia" w:ascii="仿宋" w:hAnsi="仿宋" w:eastAsia="仿宋" w:cs="仿宋"/>
          <w:sz w:val="24"/>
          <w:lang w:val="en-US" w:eastAsia="zh-CN"/>
        </w:rPr>
      </w:pPr>
      <w:r>
        <w:rPr>
          <w:rFonts w:hint="eastAsia" w:ascii="仿宋" w:hAnsi="仿宋" w:eastAsia="仿宋" w:cs="仿宋"/>
          <w:sz w:val="24"/>
          <w:lang w:val="en-US" w:eastAsia="zh-CN"/>
        </w:rPr>
        <w:t>保洁作业岗（满编70人，做六休一）：</w:t>
      </w:r>
    </w:p>
    <w:p w14:paraId="4142B13F">
      <w:pPr>
        <w:numPr>
          <w:ilvl w:val="0"/>
          <w:numId w:val="3"/>
        </w:numPr>
        <w:kinsoku/>
        <w:wordWrap/>
        <w:overflowPunct/>
        <w:topLinePunct w:val="0"/>
        <w:autoSpaceDE/>
        <w:autoSpaceDN/>
        <w:bidi w:val="0"/>
        <w:adjustRightInd/>
        <w:snapToGrid/>
        <w:spacing w:line="360" w:lineRule="auto"/>
        <w:ind w:leftChars="100"/>
        <w:textAlignment w:val="auto"/>
        <w:rPr>
          <w:rFonts w:hint="eastAsia" w:ascii="仿宋" w:hAnsi="仿宋" w:eastAsia="仿宋" w:cs="仿宋"/>
          <w:sz w:val="24"/>
          <w:lang w:val="en-US" w:eastAsia="zh-CN"/>
        </w:rPr>
      </w:pPr>
      <w:r>
        <w:rPr>
          <w:rFonts w:hint="eastAsia" w:ascii="仿宋" w:hAnsi="仿宋" w:eastAsia="仿宋" w:cs="仿宋"/>
          <w:sz w:val="24"/>
          <w:lang w:val="en-US" w:eastAsia="zh-CN"/>
        </w:rPr>
        <w:t>保洁领班：2人；</w:t>
      </w:r>
    </w:p>
    <w:p w14:paraId="1F113E67">
      <w:pPr>
        <w:numPr>
          <w:ilvl w:val="0"/>
          <w:numId w:val="3"/>
        </w:numPr>
        <w:kinsoku/>
        <w:wordWrap/>
        <w:overflowPunct/>
        <w:topLinePunct w:val="0"/>
        <w:autoSpaceDE/>
        <w:autoSpaceDN/>
        <w:bidi w:val="0"/>
        <w:adjustRightInd/>
        <w:snapToGrid/>
        <w:spacing w:line="360" w:lineRule="auto"/>
        <w:ind w:leftChars="100"/>
        <w:textAlignment w:val="auto"/>
        <w:rPr>
          <w:rFonts w:hint="eastAsia" w:ascii="仿宋" w:hAnsi="仿宋" w:eastAsia="仿宋" w:cs="仿宋"/>
          <w:sz w:val="24"/>
          <w:lang w:val="en-US" w:eastAsia="zh-CN"/>
        </w:rPr>
      </w:pPr>
      <w:r>
        <w:rPr>
          <w:rFonts w:hint="eastAsia" w:ascii="仿宋" w:hAnsi="仿宋" w:eastAsia="仿宋" w:cs="仿宋"/>
          <w:sz w:val="24"/>
          <w:lang w:val="en-US" w:eastAsia="zh-CN"/>
        </w:rPr>
        <w:t>对接人：1人；</w:t>
      </w:r>
    </w:p>
    <w:p w14:paraId="6DE1C6A3">
      <w:pPr>
        <w:numPr>
          <w:ilvl w:val="0"/>
          <w:numId w:val="3"/>
        </w:numPr>
        <w:kinsoku/>
        <w:wordWrap/>
        <w:overflowPunct/>
        <w:topLinePunct w:val="0"/>
        <w:autoSpaceDE/>
        <w:autoSpaceDN/>
        <w:bidi w:val="0"/>
        <w:adjustRightInd/>
        <w:snapToGrid/>
        <w:spacing w:line="360" w:lineRule="auto"/>
        <w:ind w:leftChars="100"/>
        <w:textAlignment w:val="auto"/>
        <w:rPr>
          <w:rFonts w:hint="eastAsia" w:ascii="仿宋" w:hAnsi="仿宋" w:eastAsia="仿宋" w:cs="仿宋"/>
          <w:sz w:val="24"/>
          <w:lang w:val="en-US" w:eastAsia="zh-CN"/>
        </w:rPr>
      </w:pPr>
      <w:r>
        <w:rPr>
          <w:rFonts w:hint="eastAsia" w:ascii="仿宋" w:hAnsi="仿宋" w:eastAsia="仿宋" w:cs="仿宋"/>
          <w:sz w:val="24"/>
          <w:lang w:val="en-US" w:eastAsia="zh-CN"/>
        </w:rPr>
        <w:t>保洁员：57人；</w:t>
      </w:r>
    </w:p>
    <w:p w14:paraId="456CC982">
      <w:pPr>
        <w:numPr>
          <w:ilvl w:val="0"/>
          <w:numId w:val="3"/>
        </w:numPr>
        <w:kinsoku/>
        <w:wordWrap/>
        <w:overflowPunct/>
        <w:topLinePunct w:val="0"/>
        <w:autoSpaceDE/>
        <w:autoSpaceDN/>
        <w:bidi w:val="0"/>
        <w:adjustRightInd/>
        <w:snapToGrid/>
        <w:spacing w:line="360" w:lineRule="auto"/>
        <w:ind w:leftChars="100"/>
        <w:textAlignment w:val="auto"/>
        <w:rPr>
          <w:rFonts w:hint="eastAsia" w:ascii="仿宋" w:hAnsi="仿宋" w:eastAsia="仿宋" w:cs="仿宋"/>
          <w:sz w:val="24"/>
          <w:lang w:val="en-US" w:eastAsia="zh-CN"/>
        </w:rPr>
      </w:pPr>
      <w:r>
        <w:rPr>
          <w:rFonts w:hint="eastAsia" w:ascii="仿宋" w:hAnsi="仿宋" w:eastAsia="仿宋" w:cs="仿宋"/>
          <w:sz w:val="24"/>
          <w:lang w:val="en-US" w:eastAsia="zh-CN"/>
        </w:rPr>
        <w:t>洗扫车费用折算人力：10人。</w:t>
      </w:r>
    </w:p>
    <w:p w14:paraId="66346CEC">
      <w:pPr>
        <w:numPr>
          <w:ilvl w:val="0"/>
          <w:numId w:val="0"/>
        </w:numPr>
        <w:kinsoku/>
        <w:wordWrap/>
        <w:overflowPunct/>
        <w:topLinePunct w:val="0"/>
        <w:autoSpaceDE/>
        <w:autoSpaceDN/>
        <w:bidi w:val="0"/>
        <w:adjustRightInd/>
        <w:snapToGrid/>
        <w:spacing w:line="360" w:lineRule="auto"/>
        <w:textAlignment w:val="auto"/>
        <w:rPr>
          <w:rFonts w:hint="eastAsia" w:ascii="仿宋" w:hAnsi="仿宋" w:eastAsia="仿宋" w:cs="仿宋"/>
          <w:sz w:val="24"/>
          <w:lang w:val="en-US" w:eastAsia="zh-CN"/>
        </w:rPr>
      </w:pPr>
    </w:p>
    <w:p w14:paraId="7D1E9D6F">
      <w:pPr>
        <w:numPr>
          <w:ilvl w:val="0"/>
          <w:numId w:val="0"/>
        </w:numPr>
        <w:kinsoku/>
        <w:wordWrap/>
        <w:overflowPunct/>
        <w:topLinePunct w:val="0"/>
        <w:autoSpaceDE/>
        <w:autoSpaceDN/>
        <w:bidi w:val="0"/>
        <w:adjustRightInd/>
        <w:snapToGrid/>
        <w:spacing w:line="360" w:lineRule="auto"/>
        <w:textAlignment w:val="auto"/>
        <w:rPr>
          <w:rFonts w:hint="eastAsia" w:ascii="仿宋" w:hAnsi="仿宋" w:eastAsia="仿宋" w:cs="仿宋"/>
          <w:sz w:val="24"/>
          <w:lang w:val="en-US" w:eastAsia="zh-CN"/>
        </w:rPr>
      </w:pPr>
    </w:p>
    <w:p w14:paraId="16C9F86C">
      <w:pPr>
        <w:numPr>
          <w:ilvl w:val="0"/>
          <w:numId w:val="0"/>
        </w:numPr>
        <w:kinsoku/>
        <w:wordWrap/>
        <w:overflowPunct/>
        <w:topLinePunct w:val="0"/>
        <w:autoSpaceDE/>
        <w:autoSpaceDN/>
        <w:bidi w:val="0"/>
        <w:adjustRightInd/>
        <w:snapToGrid/>
        <w:spacing w:line="360" w:lineRule="auto"/>
        <w:textAlignment w:val="auto"/>
        <w:rPr>
          <w:rFonts w:hint="eastAsia" w:ascii="仿宋" w:hAnsi="仿宋" w:eastAsia="仿宋" w:cs="仿宋"/>
          <w:sz w:val="24"/>
          <w:lang w:val="en-US" w:eastAsia="zh-CN"/>
        </w:rPr>
      </w:pPr>
    </w:p>
    <w:p w14:paraId="42EBA61B">
      <w:pPr>
        <w:numPr>
          <w:ilvl w:val="0"/>
          <w:numId w:val="0"/>
        </w:numPr>
        <w:kinsoku/>
        <w:wordWrap/>
        <w:overflowPunct/>
        <w:topLinePunct w:val="0"/>
        <w:autoSpaceDE/>
        <w:autoSpaceDN/>
        <w:bidi w:val="0"/>
        <w:adjustRightInd/>
        <w:snapToGrid/>
        <w:spacing w:line="360" w:lineRule="auto"/>
        <w:textAlignment w:val="auto"/>
        <w:rPr>
          <w:rFonts w:hint="eastAsia" w:ascii="仿宋" w:hAnsi="仿宋" w:eastAsia="仿宋" w:cs="仿宋"/>
          <w:sz w:val="24"/>
          <w:lang w:val="en-US" w:eastAsia="zh-CN"/>
        </w:rPr>
      </w:pPr>
    </w:p>
    <w:p w14:paraId="563AA171">
      <w:pPr>
        <w:numPr>
          <w:ilvl w:val="0"/>
          <w:numId w:val="0"/>
        </w:numPr>
        <w:kinsoku/>
        <w:wordWrap/>
        <w:overflowPunct/>
        <w:topLinePunct w:val="0"/>
        <w:autoSpaceDE/>
        <w:autoSpaceDN/>
        <w:bidi w:val="0"/>
        <w:adjustRightInd/>
        <w:snapToGrid/>
        <w:spacing w:line="360" w:lineRule="auto"/>
        <w:textAlignment w:val="auto"/>
        <w:rPr>
          <w:rFonts w:hint="eastAsia" w:ascii="仿宋" w:hAnsi="仿宋" w:eastAsia="仿宋" w:cs="仿宋"/>
          <w:sz w:val="24"/>
          <w:lang w:val="en-US" w:eastAsia="zh-CN"/>
        </w:rPr>
      </w:pPr>
    </w:p>
    <w:p w14:paraId="4800F6A5">
      <w:pPr>
        <w:numPr>
          <w:ilvl w:val="0"/>
          <w:numId w:val="0"/>
        </w:numPr>
        <w:kinsoku/>
        <w:wordWrap/>
        <w:overflowPunct/>
        <w:topLinePunct w:val="0"/>
        <w:autoSpaceDE/>
        <w:autoSpaceDN/>
        <w:bidi w:val="0"/>
        <w:adjustRightInd/>
        <w:snapToGrid/>
        <w:spacing w:line="360" w:lineRule="auto"/>
        <w:textAlignment w:val="auto"/>
        <w:rPr>
          <w:rFonts w:hint="eastAsia" w:ascii="仿宋" w:hAnsi="仿宋" w:eastAsia="仿宋" w:cs="仿宋"/>
          <w:sz w:val="24"/>
          <w:lang w:val="en-US" w:eastAsia="zh-CN"/>
        </w:rPr>
      </w:pPr>
    </w:p>
    <w:p w14:paraId="4C458493">
      <w:pPr>
        <w:numPr>
          <w:ilvl w:val="0"/>
          <w:numId w:val="0"/>
        </w:numPr>
        <w:kinsoku/>
        <w:wordWrap/>
        <w:overflowPunct/>
        <w:topLinePunct w:val="0"/>
        <w:autoSpaceDE/>
        <w:autoSpaceDN/>
        <w:bidi w:val="0"/>
        <w:adjustRightInd/>
        <w:snapToGrid/>
        <w:spacing w:line="360" w:lineRule="auto"/>
        <w:textAlignment w:val="auto"/>
        <w:rPr>
          <w:rFonts w:hint="eastAsia" w:ascii="仿宋" w:hAnsi="仿宋" w:eastAsia="仿宋" w:cs="仿宋"/>
          <w:sz w:val="24"/>
          <w:lang w:val="en-US" w:eastAsia="zh-CN"/>
        </w:rPr>
      </w:pPr>
    </w:p>
    <w:p w14:paraId="2E5A1713">
      <w:pPr>
        <w:numPr>
          <w:ilvl w:val="0"/>
          <w:numId w:val="0"/>
        </w:numPr>
        <w:kinsoku/>
        <w:wordWrap/>
        <w:overflowPunct/>
        <w:topLinePunct w:val="0"/>
        <w:autoSpaceDE/>
        <w:autoSpaceDN/>
        <w:bidi w:val="0"/>
        <w:adjustRightInd/>
        <w:snapToGrid/>
        <w:spacing w:line="360" w:lineRule="auto"/>
        <w:textAlignment w:val="auto"/>
        <w:rPr>
          <w:rFonts w:hint="eastAsia" w:ascii="仿宋" w:hAnsi="仿宋" w:eastAsia="仿宋" w:cs="仿宋"/>
          <w:sz w:val="24"/>
          <w:lang w:val="en-US" w:eastAsia="zh-CN"/>
        </w:rPr>
      </w:pPr>
    </w:p>
    <w:p w14:paraId="6181DAE6">
      <w:pPr>
        <w:numPr>
          <w:ilvl w:val="0"/>
          <w:numId w:val="0"/>
        </w:numPr>
        <w:kinsoku/>
        <w:wordWrap/>
        <w:overflowPunct/>
        <w:topLinePunct w:val="0"/>
        <w:autoSpaceDE/>
        <w:autoSpaceDN/>
        <w:bidi w:val="0"/>
        <w:adjustRightInd/>
        <w:snapToGrid/>
        <w:spacing w:line="360" w:lineRule="auto"/>
        <w:textAlignment w:val="auto"/>
        <w:rPr>
          <w:rFonts w:hint="eastAsia" w:ascii="仿宋" w:hAnsi="仿宋" w:eastAsia="仿宋" w:cs="仿宋"/>
          <w:sz w:val="24"/>
          <w:lang w:val="en-US" w:eastAsia="zh-CN"/>
        </w:rPr>
      </w:pPr>
    </w:p>
    <w:p w14:paraId="3C46D888">
      <w:pPr>
        <w:numPr>
          <w:ilvl w:val="0"/>
          <w:numId w:val="0"/>
        </w:numPr>
        <w:kinsoku/>
        <w:wordWrap/>
        <w:overflowPunct/>
        <w:topLinePunct w:val="0"/>
        <w:autoSpaceDE/>
        <w:autoSpaceDN/>
        <w:bidi w:val="0"/>
        <w:adjustRightInd/>
        <w:snapToGrid/>
        <w:spacing w:line="360" w:lineRule="auto"/>
        <w:textAlignment w:val="auto"/>
        <w:rPr>
          <w:rFonts w:hint="eastAsia" w:ascii="仿宋" w:hAnsi="仿宋" w:eastAsia="仿宋" w:cs="仿宋"/>
          <w:sz w:val="24"/>
          <w:lang w:val="en-US" w:eastAsia="zh-CN"/>
        </w:rPr>
      </w:pPr>
    </w:p>
    <w:p w14:paraId="288FFF23">
      <w:pPr>
        <w:numPr>
          <w:ilvl w:val="0"/>
          <w:numId w:val="0"/>
        </w:numPr>
        <w:kinsoku/>
        <w:wordWrap/>
        <w:overflowPunct/>
        <w:topLinePunct w:val="0"/>
        <w:autoSpaceDE/>
        <w:autoSpaceDN/>
        <w:bidi w:val="0"/>
        <w:adjustRightInd/>
        <w:snapToGrid/>
        <w:spacing w:line="360" w:lineRule="auto"/>
        <w:textAlignment w:val="auto"/>
        <w:rPr>
          <w:rFonts w:hint="eastAsia" w:ascii="仿宋" w:hAnsi="仿宋" w:eastAsia="仿宋" w:cs="仿宋"/>
          <w:sz w:val="24"/>
          <w:lang w:val="en-US" w:eastAsia="zh-CN"/>
        </w:rPr>
      </w:pPr>
      <w:r>
        <w:rPr>
          <w:rFonts w:hint="eastAsia" w:ascii="仿宋" w:hAnsi="仿宋" w:eastAsia="仿宋" w:cs="仿宋"/>
          <w:sz w:val="24"/>
          <w:lang w:val="en-US" w:eastAsia="zh-CN"/>
        </w:rPr>
        <w:br w:type="page"/>
      </w:r>
    </w:p>
    <w:p w14:paraId="6DC1E5B4">
      <w:pPr>
        <w:numPr>
          <w:ilvl w:val="0"/>
          <w:numId w:val="0"/>
        </w:numPr>
        <w:kinsoku/>
        <w:wordWrap/>
        <w:overflowPunct/>
        <w:topLinePunct w:val="0"/>
        <w:autoSpaceDE/>
        <w:autoSpaceDN/>
        <w:bidi w:val="0"/>
        <w:adjustRightInd/>
        <w:snapToGrid/>
        <w:spacing w:line="360" w:lineRule="auto"/>
        <w:ind w:left="0" w:leftChars="0" w:firstLine="0" w:firstLineChars="0"/>
        <w:textAlignment w:val="auto"/>
        <w:rPr>
          <w:rFonts w:hint="eastAsia" w:ascii="仿宋" w:hAnsi="仿宋" w:eastAsia="仿宋" w:cs="仿宋"/>
          <w:sz w:val="24"/>
          <w:lang w:val="en-US" w:eastAsia="zh-CN"/>
        </w:rPr>
      </w:pPr>
      <w:r>
        <w:rPr>
          <w:rFonts w:hint="eastAsia" w:ascii="仿宋" w:hAnsi="仿宋" w:eastAsia="仿宋" w:cs="仿宋"/>
          <w:sz w:val="24"/>
          <w:lang w:val="en-US" w:eastAsia="zh-CN"/>
        </w:rPr>
        <w:t>三、秩序作业岗（满编45人，做六休一）：</w:t>
      </w:r>
    </w:p>
    <w:tbl>
      <w:tblPr>
        <w:tblStyle w:val="18"/>
        <w:tblW w:w="817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058"/>
        <w:gridCol w:w="3033"/>
        <w:gridCol w:w="3139"/>
        <w:gridCol w:w="472"/>
        <w:gridCol w:w="473"/>
      </w:tblGrid>
      <w:tr w14:paraId="5F095D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058" w:type="dxa"/>
            <w:tcBorders>
              <w:top w:val="single" w:color="000000" w:sz="4" w:space="0"/>
              <w:left w:val="single" w:color="000000" w:sz="4" w:space="0"/>
              <w:bottom w:val="single" w:color="000000" w:sz="4" w:space="0"/>
              <w:right w:val="single" w:color="000000" w:sz="4" w:space="0"/>
            </w:tcBorders>
            <w:noWrap/>
            <w:vAlign w:val="center"/>
          </w:tcPr>
          <w:p w14:paraId="63F5D73D">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序号</w:t>
            </w:r>
          </w:p>
        </w:tc>
        <w:tc>
          <w:tcPr>
            <w:tcW w:w="3033" w:type="dxa"/>
            <w:tcBorders>
              <w:top w:val="single" w:color="000000" w:sz="4" w:space="0"/>
              <w:left w:val="single" w:color="000000" w:sz="4" w:space="0"/>
              <w:bottom w:val="single" w:color="000000" w:sz="4" w:space="0"/>
              <w:right w:val="single" w:color="000000" w:sz="4" w:space="0"/>
            </w:tcBorders>
            <w:noWrap/>
            <w:vAlign w:val="center"/>
          </w:tcPr>
          <w:p w14:paraId="426C9814">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岗位名称</w:t>
            </w:r>
          </w:p>
        </w:tc>
        <w:tc>
          <w:tcPr>
            <w:tcW w:w="3023" w:type="dxa"/>
            <w:tcBorders>
              <w:top w:val="single" w:color="000000" w:sz="4" w:space="0"/>
              <w:left w:val="single" w:color="000000" w:sz="4" w:space="0"/>
              <w:bottom w:val="single" w:color="000000" w:sz="4" w:space="0"/>
              <w:right w:val="single" w:color="000000" w:sz="4" w:space="0"/>
            </w:tcBorders>
            <w:noWrap/>
            <w:vAlign w:val="center"/>
          </w:tcPr>
          <w:p w14:paraId="27E54704">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特殊岗位</w:t>
            </w:r>
          </w:p>
        </w:tc>
        <w:tc>
          <w:tcPr>
            <w:tcW w:w="530" w:type="dxa"/>
            <w:tcBorders>
              <w:top w:val="single" w:color="000000" w:sz="4" w:space="0"/>
              <w:left w:val="single" w:color="000000" w:sz="4" w:space="0"/>
              <w:bottom w:val="single" w:color="000000" w:sz="4" w:space="0"/>
              <w:right w:val="single" w:color="000000" w:sz="4" w:space="0"/>
            </w:tcBorders>
            <w:noWrap w:val="0"/>
            <w:vAlign w:val="center"/>
          </w:tcPr>
          <w:p w14:paraId="7757F78C">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白班人数</w:t>
            </w:r>
          </w:p>
        </w:tc>
        <w:tc>
          <w:tcPr>
            <w:tcW w:w="531" w:type="dxa"/>
            <w:tcBorders>
              <w:top w:val="single" w:color="000000" w:sz="4" w:space="0"/>
              <w:left w:val="single" w:color="000000" w:sz="4" w:space="0"/>
              <w:bottom w:val="single" w:color="000000" w:sz="4" w:space="0"/>
              <w:right w:val="single" w:color="000000" w:sz="4" w:space="0"/>
            </w:tcBorders>
            <w:noWrap w:val="0"/>
            <w:vAlign w:val="center"/>
          </w:tcPr>
          <w:p w14:paraId="2E7B47EB">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晚班人数</w:t>
            </w:r>
          </w:p>
        </w:tc>
      </w:tr>
      <w:tr w14:paraId="52FC40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7CCD48C">
            <w:pPr>
              <w:keepNext w:val="0"/>
              <w:keepLines w:val="0"/>
              <w:widowControl/>
              <w:suppressLineNumbers w:val="0"/>
              <w:jc w:val="center"/>
              <w:textAlignment w:val="center"/>
              <w:rPr>
                <w:rFonts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34E2E3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安保领班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0EDC87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形象岗2人</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3B996D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4E5216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r>
      <w:tr w14:paraId="6EC203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7A4B39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8BDB4D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天工门</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28590A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形象岗4人</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42D533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C0CF27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w:t>
            </w:r>
          </w:p>
        </w:tc>
      </w:tr>
      <w:tr w14:paraId="5AE579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2DDE4C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90DD56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开物门</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6B7937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形象岗4人</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DB6518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1808E4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w:t>
            </w:r>
          </w:p>
        </w:tc>
      </w:tr>
      <w:tr w14:paraId="32EDE4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86B439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AE318A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监控中心</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971F53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带中级消防证4人</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D19723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CC8DFB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w:t>
            </w:r>
          </w:p>
        </w:tc>
      </w:tr>
      <w:tr w14:paraId="55B171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D1FB19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E7EC3B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校医院</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45589A3">
            <w:pPr>
              <w:jc w:val="center"/>
              <w:rPr>
                <w:rFonts w:hint="eastAsia" w:ascii="仿宋" w:hAnsi="仿宋" w:eastAsia="仿宋" w:cs="仿宋"/>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CF2449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07091A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r>
      <w:tr w14:paraId="1863EE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62D26C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B0D6A0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泽苑实训2消控室</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23350E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带中级消防证2人</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DB1B7D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17B4AD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r>
      <w:tr w14:paraId="15E098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12158D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CA9610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水系</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C369802">
            <w:pPr>
              <w:jc w:val="center"/>
              <w:rPr>
                <w:rFonts w:hint="eastAsia" w:ascii="仿宋" w:hAnsi="仿宋" w:eastAsia="仿宋" w:cs="仿宋"/>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03596E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2271BA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r>
      <w:tr w14:paraId="40D8CF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34E246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38EF24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三标边界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6B30779">
            <w:pPr>
              <w:jc w:val="center"/>
              <w:rPr>
                <w:rFonts w:hint="eastAsia" w:ascii="仿宋" w:hAnsi="仿宋" w:eastAsia="仿宋" w:cs="仿宋"/>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2DB0D1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C67381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r>
      <w:tr w14:paraId="3948BD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CE6841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E4E4CA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科梦创</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8F9A6C7">
            <w:pPr>
              <w:jc w:val="center"/>
              <w:rPr>
                <w:rFonts w:hint="eastAsia" w:ascii="仿宋" w:hAnsi="仿宋" w:eastAsia="仿宋" w:cs="仿宋"/>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98CDAA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63AAE3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r>
      <w:tr w14:paraId="3B95B9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E0196E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CDBCCE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110指挥中心</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68BE55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形象岗4人</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94BDE7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F7EE00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w:t>
            </w:r>
          </w:p>
        </w:tc>
      </w:tr>
      <w:tr w14:paraId="6AC611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E68B27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196DA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二期</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379CEC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146A85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B10962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w:t>
            </w:r>
          </w:p>
        </w:tc>
      </w:tr>
      <w:tr w14:paraId="178253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2F9417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764A80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调休人员（按6休1）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0DEFC0F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形象岗2人，带中级消防证1人</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0E4279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AC0FB4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w:t>
            </w:r>
          </w:p>
        </w:tc>
      </w:tr>
      <w:tr w14:paraId="4C5E73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9D21AB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10B06A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09AC205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5F2576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64E4DD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66ECC1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2EB4F8C">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76566ED">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2DA664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A1DE85D">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5FC8368">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p>
        </w:tc>
      </w:tr>
      <w:tr w14:paraId="676FA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9E6680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6E9A01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3023" w:type="dxa"/>
            <w:tcBorders>
              <w:top w:val="single" w:color="000000" w:sz="4" w:space="0"/>
              <w:left w:val="single" w:color="000000" w:sz="4" w:space="0"/>
              <w:bottom w:val="single" w:color="000000" w:sz="4" w:space="0"/>
              <w:right w:val="single" w:color="000000" w:sz="4" w:space="0"/>
            </w:tcBorders>
            <w:noWrap w:val="0"/>
            <w:vAlign w:val="center"/>
          </w:tcPr>
          <w:p w14:paraId="7239906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C8F38A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6D2B05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bl>
    <w:p w14:paraId="2AC931BA">
      <w:pPr>
        <w:numPr>
          <w:ilvl w:val="0"/>
          <w:numId w:val="0"/>
        </w:numPr>
        <w:kinsoku/>
        <w:wordWrap/>
        <w:overflowPunct/>
        <w:topLinePunct w:val="0"/>
        <w:autoSpaceDE/>
        <w:autoSpaceDN/>
        <w:bidi w:val="0"/>
        <w:adjustRightInd/>
        <w:snapToGrid/>
        <w:spacing w:line="360" w:lineRule="auto"/>
        <w:ind w:leftChars="0"/>
        <w:textAlignment w:val="auto"/>
        <w:rPr>
          <w:rFonts w:hint="eastAsia" w:ascii="仿宋" w:hAnsi="仿宋" w:eastAsia="仿宋" w:cs="仿宋"/>
          <w:sz w:val="24"/>
          <w:lang w:val="en-US" w:eastAsia="zh-CN"/>
        </w:rPr>
      </w:pPr>
    </w:p>
    <w:p w14:paraId="79EBC6DF">
      <w:pPr>
        <w:numPr>
          <w:ilvl w:val="0"/>
          <w:numId w:val="0"/>
        </w:numPr>
        <w:kinsoku/>
        <w:wordWrap/>
        <w:overflowPunct/>
        <w:topLinePunct w:val="0"/>
        <w:autoSpaceDE/>
        <w:autoSpaceDN/>
        <w:bidi w:val="0"/>
        <w:adjustRightInd/>
        <w:snapToGrid/>
        <w:spacing w:line="360" w:lineRule="auto"/>
        <w:ind w:leftChars="0"/>
        <w:textAlignment w:val="auto"/>
        <w:rPr>
          <w:rFonts w:hint="default" w:ascii="仿宋" w:hAnsi="仿宋" w:eastAsia="仿宋" w:cs="仿宋"/>
          <w:sz w:val="24"/>
          <w:lang w:val="en-US" w:eastAsia="zh-CN"/>
        </w:rPr>
      </w:pPr>
    </w:p>
    <w:p w14:paraId="7F9146D3">
      <w:pPr>
        <w:kinsoku/>
        <w:wordWrap/>
        <w:overflowPunct/>
        <w:topLinePunct w:val="0"/>
        <w:autoSpaceDE/>
        <w:autoSpaceDN/>
        <w:bidi w:val="0"/>
        <w:adjustRightInd/>
        <w:snapToGrid/>
        <w:spacing w:line="360" w:lineRule="auto"/>
        <w:textAlignment w:val="auto"/>
        <w:rPr>
          <w:rFonts w:hint="eastAsia" w:ascii="仿宋" w:hAnsi="仿宋" w:eastAsia="仿宋" w:cs="仿宋"/>
          <w:sz w:val="24"/>
        </w:rPr>
      </w:pPr>
    </w:p>
    <w:sectPr>
      <w:headerReference r:id="rId5" w:type="default"/>
      <w:footerReference r:id="rId6" w:type="default"/>
      <w:footerReference r:id="rId7" w:type="even"/>
      <w:pgSz w:w="11907" w:h="16840"/>
      <w:pgMar w:top="1134" w:right="1134" w:bottom="1134" w:left="1134"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52"/>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MS Gothic">
    <w:panose1 w:val="020B0609070205080204"/>
    <w:charset w:val="80"/>
    <w:family w:val="modern"/>
    <w:pitch w:val="default"/>
    <w:sig w:usb0="E00002FF" w:usb1="6AC7FDFB" w:usb2="08000012" w:usb3="00000000" w:csb0="4002009F" w:csb1="DFD7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107F9F">
    <w:pPr>
      <w:pStyle w:val="12"/>
      <w:jc w:val="center"/>
    </w:pPr>
    <w:r>
      <w:fldChar w:fldCharType="begin"/>
    </w:r>
    <w:r>
      <w:instrText xml:space="preserve"> PAGE   \* MERGEFORMAT </w:instrText>
    </w:r>
    <w:r>
      <w:fldChar w:fldCharType="separate"/>
    </w:r>
    <w:r>
      <w:rPr>
        <w:lang w:val="zh-CN"/>
      </w:rPr>
      <w:t>7</w:t>
    </w:r>
    <w:r>
      <w:fldChar w:fldCharType="end"/>
    </w:r>
  </w:p>
  <w:p w14:paraId="2C9FDB88">
    <w:pPr>
      <w:pStyle w:val="1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6F4450">
    <w:pPr>
      <w:pStyle w:val="12"/>
      <w:framePr w:wrap="around" w:vAnchor="text" w:hAnchor="margin" w:xAlign="right" w:y="1"/>
      <w:rPr>
        <w:rStyle w:val="21"/>
      </w:rPr>
    </w:pPr>
    <w:r>
      <w:fldChar w:fldCharType="begin"/>
    </w:r>
    <w:r>
      <w:rPr>
        <w:rStyle w:val="21"/>
      </w:rPr>
      <w:instrText xml:space="preserve">PAGE  </w:instrText>
    </w:r>
    <w:r>
      <w:fldChar w:fldCharType="separate"/>
    </w:r>
    <w:r>
      <w:rPr>
        <w:rStyle w:val="21"/>
      </w:rPr>
      <w:t>12</w:t>
    </w:r>
    <w:r>
      <w:fldChar w:fldCharType="end"/>
    </w:r>
  </w:p>
  <w:p w14:paraId="1BA894B7">
    <w:pPr>
      <w:pStyle w:val="1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509E01">
    <w:pPr>
      <w:pStyle w:val="12"/>
      <w:framePr w:wrap="around" w:vAnchor="text" w:hAnchor="margin" w:xAlign="right" w:y="1"/>
      <w:rPr>
        <w:rStyle w:val="21"/>
      </w:rPr>
    </w:pPr>
    <w:r>
      <w:fldChar w:fldCharType="begin"/>
    </w:r>
    <w:r>
      <w:rPr>
        <w:rStyle w:val="21"/>
      </w:rPr>
      <w:instrText xml:space="preserve">PAGE  </w:instrText>
    </w:r>
    <w:r>
      <w:fldChar w:fldCharType="end"/>
    </w:r>
  </w:p>
  <w:p w14:paraId="189D2AA9">
    <w:pPr>
      <w:pStyle w:val="12"/>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A7CA30">
    <w:pPr>
      <w:pStyle w:val="1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DFE64D">
    <w:pPr>
      <w:pStyle w:val="1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40EB35F"/>
    <w:multiLevelType w:val="singleLevel"/>
    <w:tmpl w:val="940EB35F"/>
    <w:lvl w:ilvl="0" w:tentative="0">
      <w:start w:val="1"/>
      <w:numFmt w:val="decimal"/>
      <w:suff w:val="nothing"/>
      <w:lvlText w:val="%1、"/>
      <w:lvlJc w:val="left"/>
    </w:lvl>
  </w:abstractNum>
  <w:abstractNum w:abstractNumId="1">
    <w:nsid w:val="5D4570A4"/>
    <w:multiLevelType w:val="singleLevel"/>
    <w:tmpl w:val="5D4570A4"/>
    <w:lvl w:ilvl="0" w:tentative="0">
      <w:start w:val="1"/>
      <w:numFmt w:val="chineseCounting"/>
      <w:suff w:val="nothing"/>
      <w:lvlText w:val="%1、"/>
      <w:lvlJc w:val="left"/>
      <w:rPr>
        <w:rFonts w:hint="eastAsia"/>
      </w:rPr>
    </w:lvl>
  </w:abstractNum>
  <w:abstractNum w:abstractNumId="2">
    <w:nsid w:val="660992C0"/>
    <w:multiLevelType w:val="singleLevel"/>
    <w:tmpl w:val="660992C0"/>
    <w:lvl w:ilvl="0" w:tentative="0">
      <w:start w:val="1"/>
      <w:numFmt w:val="decimal"/>
      <w:suff w:val="nothing"/>
      <w:lvlText w:val="%1、"/>
      <w:lvlJc w:val="left"/>
      <w:pPr>
        <w:ind w:left="240" w:firstLine="0"/>
      </w:pPr>
    </w:lvl>
  </w:abstractNum>
  <w:num w:numId="1">
    <w:abstractNumId w:val="1"/>
  </w:num>
  <w:num w:numId="2">
    <w:abstractNumId w:val="2"/>
  </w:num>
  <w:num w:numId="3">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谢飞飞">
    <w15:presenceInfo w15:providerId="WPS Office" w15:userId="215940280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1"/>
  <w:documentProtection w:enforcement="0"/>
  <w:defaultTabStop w:val="425"/>
  <w:hyphenationZone w:val="360"/>
  <w:doNotHyphenateCaps/>
  <w:drawingGridHorizontalSpacing w:val="105"/>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k4ZTIyMmJmZTk5ZDljNzgxZDlmMzIxM2Y1M2UxOWUifQ=="/>
  </w:docVars>
  <w:rsids>
    <w:rsidRoot w:val="00B458DB"/>
    <w:rsid w:val="0000095A"/>
    <w:rsid w:val="00001FF4"/>
    <w:rsid w:val="000044D4"/>
    <w:rsid w:val="00005CC7"/>
    <w:rsid w:val="0001075E"/>
    <w:rsid w:val="0001284A"/>
    <w:rsid w:val="00017C76"/>
    <w:rsid w:val="000271FF"/>
    <w:rsid w:val="00043CD1"/>
    <w:rsid w:val="00070AA1"/>
    <w:rsid w:val="00075464"/>
    <w:rsid w:val="00084CFD"/>
    <w:rsid w:val="000855AA"/>
    <w:rsid w:val="00090AA2"/>
    <w:rsid w:val="000A4F2A"/>
    <w:rsid w:val="000C35C3"/>
    <w:rsid w:val="000E156D"/>
    <w:rsid w:val="000E50DC"/>
    <w:rsid w:val="000E693C"/>
    <w:rsid w:val="000E77C9"/>
    <w:rsid w:val="000F1E00"/>
    <w:rsid w:val="000F24B0"/>
    <w:rsid w:val="001007EA"/>
    <w:rsid w:val="0010375C"/>
    <w:rsid w:val="00104D23"/>
    <w:rsid w:val="001050EE"/>
    <w:rsid w:val="00117D01"/>
    <w:rsid w:val="001371D9"/>
    <w:rsid w:val="00145316"/>
    <w:rsid w:val="00155E6E"/>
    <w:rsid w:val="00160919"/>
    <w:rsid w:val="00160CAD"/>
    <w:rsid w:val="00170359"/>
    <w:rsid w:val="001833FF"/>
    <w:rsid w:val="001A49CE"/>
    <w:rsid w:val="001B33F1"/>
    <w:rsid w:val="001C269F"/>
    <w:rsid w:val="001C4EBD"/>
    <w:rsid w:val="001D6FF7"/>
    <w:rsid w:val="001E0C06"/>
    <w:rsid w:val="001E2E25"/>
    <w:rsid w:val="001E6B40"/>
    <w:rsid w:val="001F3774"/>
    <w:rsid w:val="00210302"/>
    <w:rsid w:val="002118B4"/>
    <w:rsid w:val="00220A67"/>
    <w:rsid w:val="00222A8B"/>
    <w:rsid w:val="0022617E"/>
    <w:rsid w:val="00226982"/>
    <w:rsid w:val="002456C0"/>
    <w:rsid w:val="002467AE"/>
    <w:rsid w:val="002553E6"/>
    <w:rsid w:val="002639C3"/>
    <w:rsid w:val="0027683A"/>
    <w:rsid w:val="00281F8C"/>
    <w:rsid w:val="00283F11"/>
    <w:rsid w:val="00293D07"/>
    <w:rsid w:val="002951FE"/>
    <w:rsid w:val="002A1662"/>
    <w:rsid w:val="002A324A"/>
    <w:rsid w:val="002A568D"/>
    <w:rsid w:val="002B1F9A"/>
    <w:rsid w:val="002C5314"/>
    <w:rsid w:val="002C7859"/>
    <w:rsid w:val="002D0EDD"/>
    <w:rsid w:val="002D23A1"/>
    <w:rsid w:val="002D24E6"/>
    <w:rsid w:val="002D7EAB"/>
    <w:rsid w:val="002E2180"/>
    <w:rsid w:val="002E22B4"/>
    <w:rsid w:val="00302B1B"/>
    <w:rsid w:val="00310ADA"/>
    <w:rsid w:val="003165E9"/>
    <w:rsid w:val="0033120C"/>
    <w:rsid w:val="0033122F"/>
    <w:rsid w:val="00336B9B"/>
    <w:rsid w:val="003603BC"/>
    <w:rsid w:val="003609D5"/>
    <w:rsid w:val="0037104A"/>
    <w:rsid w:val="003760CC"/>
    <w:rsid w:val="003952F9"/>
    <w:rsid w:val="003B4478"/>
    <w:rsid w:val="003C0F91"/>
    <w:rsid w:val="003D1EAB"/>
    <w:rsid w:val="003D5EA7"/>
    <w:rsid w:val="003F2FFB"/>
    <w:rsid w:val="003F30B2"/>
    <w:rsid w:val="003F4D93"/>
    <w:rsid w:val="00425320"/>
    <w:rsid w:val="0043276B"/>
    <w:rsid w:val="0043647A"/>
    <w:rsid w:val="00457B60"/>
    <w:rsid w:val="00464108"/>
    <w:rsid w:val="00487920"/>
    <w:rsid w:val="00491167"/>
    <w:rsid w:val="004B0E90"/>
    <w:rsid w:val="004D3E86"/>
    <w:rsid w:val="004F5BA7"/>
    <w:rsid w:val="004F6E97"/>
    <w:rsid w:val="004F7291"/>
    <w:rsid w:val="0050398F"/>
    <w:rsid w:val="00511378"/>
    <w:rsid w:val="00516387"/>
    <w:rsid w:val="00516D63"/>
    <w:rsid w:val="00524048"/>
    <w:rsid w:val="005247F4"/>
    <w:rsid w:val="00543240"/>
    <w:rsid w:val="00555B94"/>
    <w:rsid w:val="00557CF9"/>
    <w:rsid w:val="005717FF"/>
    <w:rsid w:val="0057641A"/>
    <w:rsid w:val="005822ED"/>
    <w:rsid w:val="00583E90"/>
    <w:rsid w:val="005B31CB"/>
    <w:rsid w:val="005C3461"/>
    <w:rsid w:val="005E3908"/>
    <w:rsid w:val="005E5FBA"/>
    <w:rsid w:val="005E7BDB"/>
    <w:rsid w:val="005F4352"/>
    <w:rsid w:val="006006DA"/>
    <w:rsid w:val="00602A31"/>
    <w:rsid w:val="00603864"/>
    <w:rsid w:val="00605467"/>
    <w:rsid w:val="00607DE3"/>
    <w:rsid w:val="00623ED8"/>
    <w:rsid w:val="006336C1"/>
    <w:rsid w:val="006338CD"/>
    <w:rsid w:val="00637E31"/>
    <w:rsid w:val="00640A42"/>
    <w:rsid w:val="00645BCD"/>
    <w:rsid w:val="00650658"/>
    <w:rsid w:val="00665CA2"/>
    <w:rsid w:val="00691A2B"/>
    <w:rsid w:val="0069729C"/>
    <w:rsid w:val="006A2D3B"/>
    <w:rsid w:val="006B118A"/>
    <w:rsid w:val="006B3A01"/>
    <w:rsid w:val="006C04F8"/>
    <w:rsid w:val="006C24F5"/>
    <w:rsid w:val="006C781B"/>
    <w:rsid w:val="006D1D54"/>
    <w:rsid w:val="006D31CD"/>
    <w:rsid w:val="006F3A1A"/>
    <w:rsid w:val="00700183"/>
    <w:rsid w:val="007047BC"/>
    <w:rsid w:val="007151E6"/>
    <w:rsid w:val="007220D4"/>
    <w:rsid w:val="007306C9"/>
    <w:rsid w:val="00742B4F"/>
    <w:rsid w:val="00751D2C"/>
    <w:rsid w:val="00756960"/>
    <w:rsid w:val="007608B6"/>
    <w:rsid w:val="00761E13"/>
    <w:rsid w:val="00762B15"/>
    <w:rsid w:val="007635E2"/>
    <w:rsid w:val="00767606"/>
    <w:rsid w:val="007705F8"/>
    <w:rsid w:val="00771D4B"/>
    <w:rsid w:val="007727C8"/>
    <w:rsid w:val="00774A6B"/>
    <w:rsid w:val="00774C81"/>
    <w:rsid w:val="007836EB"/>
    <w:rsid w:val="00790BE0"/>
    <w:rsid w:val="007A1D67"/>
    <w:rsid w:val="007A23D3"/>
    <w:rsid w:val="007B7C50"/>
    <w:rsid w:val="007C507B"/>
    <w:rsid w:val="007C7ED5"/>
    <w:rsid w:val="007D13DE"/>
    <w:rsid w:val="007F37E2"/>
    <w:rsid w:val="00813F5C"/>
    <w:rsid w:val="00815416"/>
    <w:rsid w:val="008225A1"/>
    <w:rsid w:val="0082292B"/>
    <w:rsid w:val="00834293"/>
    <w:rsid w:val="00841685"/>
    <w:rsid w:val="00855048"/>
    <w:rsid w:val="00857914"/>
    <w:rsid w:val="00861D61"/>
    <w:rsid w:val="00865379"/>
    <w:rsid w:val="00870FFC"/>
    <w:rsid w:val="008716C6"/>
    <w:rsid w:val="008765A0"/>
    <w:rsid w:val="00886895"/>
    <w:rsid w:val="00891261"/>
    <w:rsid w:val="00895CB4"/>
    <w:rsid w:val="008B1433"/>
    <w:rsid w:val="008B352E"/>
    <w:rsid w:val="008B5A8B"/>
    <w:rsid w:val="008C395E"/>
    <w:rsid w:val="008C5142"/>
    <w:rsid w:val="008F0D5D"/>
    <w:rsid w:val="008F4EF5"/>
    <w:rsid w:val="0090545B"/>
    <w:rsid w:val="009130B4"/>
    <w:rsid w:val="00915AAA"/>
    <w:rsid w:val="0091740A"/>
    <w:rsid w:val="00920AD5"/>
    <w:rsid w:val="00932A71"/>
    <w:rsid w:val="00933DF7"/>
    <w:rsid w:val="009374D3"/>
    <w:rsid w:val="00946B9F"/>
    <w:rsid w:val="00952B8B"/>
    <w:rsid w:val="009544E3"/>
    <w:rsid w:val="00960256"/>
    <w:rsid w:val="0098519A"/>
    <w:rsid w:val="00985582"/>
    <w:rsid w:val="009863E5"/>
    <w:rsid w:val="00987888"/>
    <w:rsid w:val="00994821"/>
    <w:rsid w:val="00994AC7"/>
    <w:rsid w:val="00994BD2"/>
    <w:rsid w:val="009969B9"/>
    <w:rsid w:val="009A2558"/>
    <w:rsid w:val="009A6D17"/>
    <w:rsid w:val="009D0C13"/>
    <w:rsid w:val="009D45FD"/>
    <w:rsid w:val="009E21C5"/>
    <w:rsid w:val="00A010EB"/>
    <w:rsid w:val="00A04B51"/>
    <w:rsid w:val="00A058FD"/>
    <w:rsid w:val="00A14BB4"/>
    <w:rsid w:val="00A24682"/>
    <w:rsid w:val="00A24E62"/>
    <w:rsid w:val="00A302C6"/>
    <w:rsid w:val="00A31A58"/>
    <w:rsid w:val="00A356CC"/>
    <w:rsid w:val="00A45280"/>
    <w:rsid w:val="00A467F3"/>
    <w:rsid w:val="00A476DF"/>
    <w:rsid w:val="00A47753"/>
    <w:rsid w:val="00A564C9"/>
    <w:rsid w:val="00A56AEF"/>
    <w:rsid w:val="00A56B98"/>
    <w:rsid w:val="00A80F46"/>
    <w:rsid w:val="00A96E32"/>
    <w:rsid w:val="00AB18B8"/>
    <w:rsid w:val="00AC6FAC"/>
    <w:rsid w:val="00AC7956"/>
    <w:rsid w:val="00AD135C"/>
    <w:rsid w:val="00AD2E8B"/>
    <w:rsid w:val="00AD433A"/>
    <w:rsid w:val="00AD613D"/>
    <w:rsid w:val="00B02523"/>
    <w:rsid w:val="00B05192"/>
    <w:rsid w:val="00B12259"/>
    <w:rsid w:val="00B12470"/>
    <w:rsid w:val="00B168BD"/>
    <w:rsid w:val="00B32FE8"/>
    <w:rsid w:val="00B436ED"/>
    <w:rsid w:val="00B458DB"/>
    <w:rsid w:val="00B54749"/>
    <w:rsid w:val="00B84E7E"/>
    <w:rsid w:val="00B85577"/>
    <w:rsid w:val="00B87A4D"/>
    <w:rsid w:val="00BA0D1B"/>
    <w:rsid w:val="00BA302E"/>
    <w:rsid w:val="00BA3544"/>
    <w:rsid w:val="00BB2925"/>
    <w:rsid w:val="00BC6F37"/>
    <w:rsid w:val="00BE0B59"/>
    <w:rsid w:val="00BF4387"/>
    <w:rsid w:val="00C00018"/>
    <w:rsid w:val="00C16E8C"/>
    <w:rsid w:val="00C27135"/>
    <w:rsid w:val="00C5217D"/>
    <w:rsid w:val="00C61FAC"/>
    <w:rsid w:val="00C6777E"/>
    <w:rsid w:val="00C80148"/>
    <w:rsid w:val="00C8098E"/>
    <w:rsid w:val="00C83E0B"/>
    <w:rsid w:val="00C91335"/>
    <w:rsid w:val="00C9262B"/>
    <w:rsid w:val="00CA0E2E"/>
    <w:rsid w:val="00CA302E"/>
    <w:rsid w:val="00CA50D1"/>
    <w:rsid w:val="00CA6739"/>
    <w:rsid w:val="00CC0A37"/>
    <w:rsid w:val="00CD1321"/>
    <w:rsid w:val="00CF2819"/>
    <w:rsid w:val="00CF3B8A"/>
    <w:rsid w:val="00CF6F1E"/>
    <w:rsid w:val="00CF7336"/>
    <w:rsid w:val="00D00C53"/>
    <w:rsid w:val="00D00DEA"/>
    <w:rsid w:val="00D034F6"/>
    <w:rsid w:val="00D04CB3"/>
    <w:rsid w:val="00D07477"/>
    <w:rsid w:val="00D26924"/>
    <w:rsid w:val="00D27489"/>
    <w:rsid w:val="00D2760A"/>
    <w:rsid w:val="00D51CE1"/>
    <w:rsid w:val="00D5417C"/>
    <w:rsid w:val="00D61504"/>
    <w:rsid w:val="00D61CCE"/>
    <w:rsid w:val="00D70724"/>
    <w:rsid w:val="00D76FA5"/>
    <w:rsid w:val="00D92A2D"/>
    <w:rsid w:val="00DA1B74"/>
    <w:rsid w:val="00DA3EC5"/>
    <w:rsid w:val="00DA49EB"/>
    <w:rsid w:val="00DA76D8"/>
    <w:rsid w:val="00DB728F"/>
    <w:rsid w:val="00DC6078"/>
    <w:rsid w:val="00DD2612"/>
    <w:rsid w:val="00DE1E50"/>
    <w:rsid w:val="00DE229A"/>
    <w:rsid w:val="00DE2510"/>
    <w:rsid w:val="00DE5B33"/>
    <w:rsid w:val="00DF4D03"/>
    <w:rsid w:val="00E043EE"/>
    <w:rsid w:val="00E045FF"/>
    <w:rsid w:val="00E07D1A"/>
    <w:rsid w:val="00E11C20"/>
    <w:rsid w:val="00E15940"/>
    <w:rsid w:val="00E17EA4"/>
    <w:rsid w:val="00E32A70"/>
    <w:rsid w:val="00E3377D"/>
    <w:rsid w:val="00E40EA0"/>
    <w:rsid w:val="00E46816"/>
    <w:rsid w:val="00E46F98"/>
    <w:rsid w:val="00E62583"/>
    <w:rsid w:val="00E63B00"/>
    <w:rsid w:val="00E6555A"/>
    <w:rsid w:val="00E667F4"/>
    <w:rsid w:val="00E74AF0"/>
    <w:rsid w:val="00E80CAA"/>
    <w:rsid w:val="00E950C5"/>
    <w:rsid w:val="00EA058C"/>
    <w:rsid w:val="00EA7B8A"/>
    <w:rsid w:val="00EB3A57"/>
    <w:rsid w:val="00ED4210"/>
    <w:rsid w:val="00EF449C"/>
    <w:rsid w:val="00EF4E0C"/>
    <w:rsid w:val="00F006BE"/>
    <w:rsid w:val="00F01F5F"/>
    <w:rsid w:val="00F01F87"/>
    <w:rsid w:val="00F05238"/>
    <w:rsid w:val="00F074D7"/>
    <w:rsid w:val="00F146CB"/>
    <w:rsid w:val="00F1709F"/>
    <w:rsid w:val="00F40BB5"/>
    <w:rsid w:val="00F410DC"/>
    <w:rsid w:val="00F43533"/>
    <w:rsid w:val="00F44C81"/>
    <w:rsid w:val="00F44FE3"/>
    <w:rsid w:val="00F50910"/>
    <w:rsid w:val="00F56420"/>
    <w:rsid w:val="00F67BA4"/>
    <w:rsid w:val="00F83B6B"/>
    <w:rsid w:val="00FA00C1"/>
    <w:rsid w:val="00FB1834"/>
    <w:rsid w:val="00FB36BE"/>
    <w:rsid w:val="00FC378C"/>
    <w:rsid w:val="00FC5E9F"/>
    <w:rsid w:val="00FC6A8F"/>
    <w:rsid w:val="00FE0A04"/>
    <w:rsid w:val="00FE2C06"/>
    <w:rsid w:val="00FF32BD"/>
    <w:rsid w:val="00FF5946"/>
    <w:rsid w:val="01EB45BC"/>
    <w:rsid w:val="02774B2F"/>
    <w:rsid w:val="033B34F3"/>
    <w:rsid w:val="03C04A14"/>
    <w:rsid w:val="042A3CE5"/>
    <w:rsid w:val="044F0706"/>
    <w:rsid w:val="05634469"/>
    <w:rsid w:val="060914B4"/>
    <w:rsid w:val="076308F2"/>
    <w:rsid w:val="08614263"/>
    <w:rsid w:val="08A273E3"/>
    <w:rsid w:val="09B73B17"/>
    <w:rsid w:val="0AA00DF8"/>
    <w:rsid w:val="0AA02BFB"/>
    <w:rsid w:val="0AF3628F"/>
    <w:rsid w:val="0BB66463"/>
    <w:rsid w:val="0CC078F8"/>
    <w:rsid w:val="0DB8556E"/>
    <w:rsid w:val="0DE82A09"/>
    <w:rsid w:val="0DED6FC6"/>
    <w:rsid w:val="0E400F2F"/>
    <w:rsid w:val="0E545297"/>
    <w:rsid w:val="0F137279"/>
    <w:rsid w:val="0F531148"/>
    <w:rsid w:val="0FDF6DE2"/>
    <w:rsid w:val="10321608"/>
    <w:rsid w:val="109543E0"/>
    <w:rsid w:val="11521492"/>
    <w:rsid w:val="116C6D9B"/>
    <w:rsid w:val="11B00A36"/>
    <w:rsid w:val="14103A0E"/>
    <w:rsid w:val="15D942D4"/>
    <w:rsid w:val="15FA5C7E"/>
    <w:rsid w:val="168F3854"/>
    <w:rsid w:val="18DF42F7"/>
    <w:rsid w:val="19660B1C"/>
    <w:rsid w:val="1C1F5136"/>
    <w:rsid w:val="1CBE668F"/>
    <w:rsid w:val="1CFA16FF"/>
    <w:rsid w:val="1D12244E"/>
    <w:rsid w:val="1E1265D5"/>
    <w:rsid w:val="1FB26EC1"/>
    <w:rsid w:val="20BE320C"/>
    <w:rsid w:val="20EE157B"/>
    <w:rsid w:val="215F4227"/>
    <w:rsid w:val="217A2074"/>
    <w:rsid w:val="22140E92"/>
    <w:rsid w:val="22395DD6"/>
    <w:rsid w:val="229F0D3D"/>
    <w:rsid w:val="22E60BF2"/>
    <w:rsid w:val="239C706C"/>
    <w:rsid w:val="23D902C0"/>
    <w:rsid w:val="24881DE9"/>
    <w:rsid w:val="255975AA"/>
    <w:rsid w:val="261C477E"/>
    <w:rsid w:val="262652CF"/>
    <w:rsid w:val="27E17743"/>
    <w:rsid w:val="294F160A"/>
    <w:rsid w:val="2B193698"/>
    <w:rsid w:val="2B2772E9"/>
    <w:rsid w:val="2E280E3A"/>
    <w:rsid w:val="2E7D7A9A"/>
    <w:rsid w:val="310E69F2"/>
    <w:rsid w:val="31BE0AF5"/>
    <w:rsid w:val="31FB35FD"/>
    <w:rsid w:val="32987598"/>
    <w:rsid w:val="347B0F20"/>
    <w:rsid w:val="35E86141"/>
    <w:rsid w:val="36001C15"/>
    <w:rsid w:val="36430AA4"/>
    <w:rsid w:val="36C75B5F"/>
    <w:rsid w:val="37335AE2"/>
    <w:rsid w:val="37FC452B"/>
    <w:rsid w:val="386563A8"/>
    <w:rsid w:val="38A51207"/>
    <w:rsid w:val="393E0E10"/>
    <w:rsid w:val="3A4C2E2C"/>
    <w:rsid w:val="3AB53FB2"/>
    <w:rsid w:val="3B4756B8"/>
    <w:rsid w:val="3C090BBF"/>
    <w:rsid w:val="3D793B23"/>
    <w:rsid w:val="3E8250DF"/>
    <w:rsid w:val="3FD339BE"/>
    <w:rsid w:val="40296E63"/>
    <w:rsid w:val="402B55A8"/>
    <w:rsid w:val="406311E6"/>
    <w:rsid w:val="40A67141"/>
    <w:rsid w:val="41F8595E"/>
    <w:rsid w:val="42770977"/>
    <w:rsid w:val="43291B47"/>
    <w:rsid w:val="43FA0795"/>
    <w:rsid w:val="447119F7"/>
    <w:rsid w:val="44BF6C07"/>
    <w:rsid w:val="44E77E31"/>
    <w:rsid w:val="453018B3"/>
    <w:rsid w:val="453F53B3"/>
    <w:rsid w:val="45625C89"/>
    <w:rsid w:val="459B31D0"/>
    <w:rsid w:val="462C20F9"/>
    <w:rsid w:val="47046B53"/>
    <w:rsid w:val="48B031BB"/>
    <w:rsid w:val="491A4480"/>
    <w:rsid w:val="4ADA0994"/>
    <w:rsid w:val="4C1C38FD"/>
    <w:rsid w:val="4CAD2B61"/>
    <w:rsid w:val="4D12362C"/>
    <w:rsid w:val="4E3441C2"/>
    <w:rsid w:val="4E4D0DDF"/>
    <w:rsid w:val="4F881363"/>
    <w:rsid w:val="4FB70C06"/>
    <w:rsid w:val="52302877"/>
    <w:rsid w:val="52381DDD"/>
    <w:rsid w:val="524B7D2C"/>
    <w:rsid w:val="525564B4"/>
    <w:rsid w:val="52B31C05"/>
    <w:rsid w:val="52E2243E"/>
    <w:rsid w:val="53373E0C"/>
    <w:rsid w:val="541303D5"/>
    <w:rsid w:val="54414F42"/>
    <w:rsid w:val="54465C9E"/>
    <w:rsid w:val="556C5FEF"/>
    <w:rsid w:val="576158FB"/>
    <w:rsid w:val="58AE5BBB"/>
    <w:rsid w:val="593F49D4"/>
    <w:rsid w:val="5A1C51EE"/>
    <w:rsid w:val="5A712E89"/>
    <w:rsid w:val="5AA92E05"/>
    <w:rsid w:val="5D255B28"/>
    <w:rsid w:val="5E4F2452"/>
    <w:rsid w:val="60785647"/>
    <w:rsid w:val="60E67CF3"/>
    <w:rsid w:val="6166238C"/>
    <w:rsid w:val="61AA389D"/>
    <w:rsid w:val="626A1B08"/>
    <w:rsid w:val="62744735"/>
    <w:rsid w:val="62D23868"/>
    <w:rsid w:val="63196171"/>
    <w:rsid w:val="635806B4"/>
    <w:rsid w:val="644C3849"/>
    <w:rsid w:val="6623581E"/>
    <w:rsid w:val="67C069D4"/>
    <w:rsid w:val="68A76871"/>
    <w:rsid w:val="69C935B8"/>
    <w:rsid w:val="69D844DB"/>
    <w:rsid w:val="6A2021EE"/>
    <w:rsid w:val="6B6058ED"/>
    <w:rsid w:val="6BF40694"/>
    <w:rsid w:val="6C7F6046"/>
    <w:rsid w:val="6CD96208"/>
    <w:rsid w:val="6DBD3434"/>
    <w:rsid w:val="6FFE1674"/>
    <w:rsid w:val="70E17439"/>
    <w:rsid w:val="722C6DDA"/>
    <w:rsid w:val="72322A7E"/>
    <w:rsid w:val="73FE1CB3"/>
    <w:rsid w:val="75505D5D"/>
    <w:rsid w:val="75826DED"/>
    <w:rsid w:val="75FB7448"/>
    <w:rsid w:val="76AE4A27"/>
    <w:rsid w:val="76B30C4A"/>
    <w:rsid w:val="77FF5913"/>
    <w:rsid w:val="78AD0549"/>
    <w:rsid w:val="7AC04A77"/>
    <w:rsid w:val="7C6163DF"/>
    <w:rsid w:val="7E8D6E52"/>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qFormat="1" w:unhideWhenUsed="0" w:uiPriority="0" w:semiHidden="0" w:name="List 2"/>
    <w:lsdException w:qFormat="1"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qFormat="1" w:unhideWhenUsed="0" w:uiPriority="0" w:semiHidden="0" w:name="Body Text Indent"/>
    <w:lsdException w:qFormat="1"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99"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MS Gothic" w:cs="MS Gothic"/>
      <w:kern w:val="2"/>
      <w:sz w:val="21"/>
      <w:szCs w:val="21"/>
      <w:lang w:val="en-US" w:eastAsia="zh-CN" w:bidi="ar-SA"/>
    </w:rPr>
  </w:style>
  <w:style w:type="paragraph" w:styleId="2">
    <w:name w:val="heading 2"/>
    <w:basedOn w:val="1"/>
    <w:next w:val="1"/>
    <w:link w:val="22"/>
    <w:qFormat/>
    <w:uiPriority w:val="0"/>
    <w:pPr>
      <w:keepNext/>
      <w:keepLines/>
      <w:spacing w:before="260" w:after="260" w:line="416" w:lineRule="auto"/>
      <w:outlineLvl w:val="1"/>
    </w:pPr>
    <w:rPr>
      <w:rFonts w:ascii="Arial" w:hAnsi="Arial" w:eastAsia="黑体" w:cs="Times New Roman"/>
      <w:b/>
      <w:bCs/>
      <w:sz w:val="30"/>
      <w:szCs w:val="32"/>
    </w:rPr>
  </w:style>
  <w:style w:type="paragraph" w:styleId="3">
    <w:name w:val="heading 3"/>
    <w:basedOn w:val="1"/>
    <w:next w:val="1"/>
    <w:link w:val="23"/>
    <w:qFormat/>
    <w:uiPriority w:val="0"/>
    <w:pPr>
      <w:keepNext/>
      <w:keepLines/>
      <w:spacing w:before="260" w:after="260" w:line="416" w:lineRule="auto"/>
      <w:outlineLvl w:val="2"/>
    </w:pPr>
    <w:rPr>
      <w:rFonts w:ascii="宋体" w:hAnsi="宋体" w:eastAsia="黑体" w:cs="Times New Roman"/>
      <w:b/>
      <w:bCs/>
      <w:sz w:val="32"/>
      <w:szCs w:val="32"/>
    </w:rPr>
  </w:style>
  <w:style w:type="character" w:default="1" w:styleId="20">
    <w:name w:val="Default Paragraph Font"/>
    <w:qFormat/>
    <w:uiPriority w:val="0"/>
  </w:style>
  <w:style w:type="table" w:default="1" w:styleId="18">
    <w:name w:val="Normal Table"/>
    <w:semiHidden/>
    <w:qFormat/>
    <w:uiPriority w:val="0"/>
    <w:tblPr>
      <w:tblCellMar>
        <w:top w:w="0" w:type="dxa"/>
        <w:left w:w="108" w:type="dxa"/>
        <w:bottom w:w="0" w:type="dxa"/>
        <w:right w:w="108" w:type="dxa"/>
      </w:tblCellMar>
    </w:tblPr>
  </w:style>
  <w:style w:type="paragraph" w:styleId="4">
    <w:name w:val="List 3"/>
    <w:basedOn w:val="1"/>
    <w:qFormat/>
    <w:uiPriority w:val="0"/>
    <w:pPr>
      <w:ind w:left="100" w:leftChars="400" w:hanging="200" w:hangingChars="200"/>
    </w:pPr>
    <w:rPr>
      <w:rFonts w:eastAsia="宋体" w:cs="Times New Roman"/>
      <w:szCs w:val="20"/>
    </w:rPr>
  </w:style>
  <w:style w:type="paragraph" w:styleId="5">
    <w:name w:val="annotation text"/>
    <w:basedOn w:val="1"/>
    <w:qFormat/>
    <w:uiPriority w:val="0"/>
    <w:pPr>
      <w:jc w:val="left"/>
    </w:pPr>
  </w:style>
  <w:style w:type="paragraph" w:styleId="6">
    <w:name w:val="Body Text"/>
    <w:basedOn w:val="1"/>
    <w:qFormat/>
    <w:uiPriority w:val="0"/>
    <w:pPr>
      <w:spacing w:after="120"/>
    </w:pPr>
    <w:rPr>
      <w:rFonts w:eastAsia="宋体" w:cs="Times New Roman"/>
      <w:szCs w:val="20"/>
    </w:rPr>
  </w:style>
  <w:style w:type="paragraph" w:styleId="7">
    <w:name w:val="Body Text Indent"/>
    <w:basedOn w:val="1"/>
    <w:qFormat/>
    <w:uiPriority w:val="0"/>
    <w:pPr>
      <w:spacing w:after="120"/>
      <w:ind w:left="420" w:leftChars="200"/>
    </w:pPr>
  </w:style>
  <w:style w:type="paragraph" w:styleId="8">
    <w:name w:val="List 2"/>
    <w:basedOn w:val="1"/>
    <w:qFormat/>
    <w:uiPriority w:val="0"/>
    <w:pPr>
      <w:ind w:left="100" w:leftChars="200" w:hanging="200" w:hangingChars="200"/>
    </w:pPr>
    <w:rPr>
      <w:rFonts w:eastAsia="宋体" w:cs="Times New Roman"/>
      <w:szCs w:val="20"/>
    </w:rPr>
  </w:style>
  <w:style w:type="paragraph" w:styleId="9">
    <w:name w:val="List Continue"/>
    <w:basedOn w:val="1"/>
    <w:qFormat/>
    <w:uiPriority w:val="0"/>
    <w:pPr>
      <w:spacing w:after="120"/>
      <w:ind w:left="420" w:leftChars="200"/>
    </w:pPr>
    <w:rPr>
      <w:rFonts w:eastAsia="宋体" w:cs="Times New Roman"/>
      <w:szCs w:val="20"/>
    </w:rPr>
  </w:style>
  <w:style w:type="paragraph" w:styleId="10">
    <w:name w:val="Plain Text"/>
    <w:basedOn w:val="1"/>
    <w:link w:val="24"/>
    <w:qFormat/>
    <w:uiPriority w:val="99"/>
    <w:rPr>
      <w:rFonts w:ascii="宋体" w:hAnsi="Courier New" w:eastAsia="宋体" w:cs="Times New Roman"/>
      <w:color w:val="000000"/>
      <w:szCs w:val="22"/>
    </w:rPr>
  </w:style>
  <w:style w:type="paragraph" w:styleId="11">
    <w:name w:val="Balloon Text"/>
    <w:basedOn w:val="1"/>
    <w:semiHidden/>
    <w:qFormat/>
    <w:uiPriority w:val="0"/>
    <w:rPr>
      <w:sz w:val="18"/>
      <w:szCs w:val="18"/>
    </w:rPr>
  </w:style>
  <w:style w:type="paragraph" w:styleId="12">
    <w:name w:val="footer"/>
    <w:basedOn w:val="1"/>
    <w:qFormat/>
    <w:uiPriority w:val="0"/>
    <w:pPr>
      <w:tabs>
        <w:tab w:val="center" w:pos="4153"/>
        <w:tab w:val="right" w:pos="8306"/>
      </w:tabs>
      <w:snapToGrid w:val="0"/>
      <w:jc w:val="left"/>
    </w:pPr>
    <w:rPr>
      <w:sz w:val="18"/>
      <w:szCs w:val="18"/>
    </w:rPr>
  </w:style>
  <w:style w:type="paragraph" w:styleId="13">
    <w:name w:val="header"/>
    <w:basedOn w:val="1"/>
    <w:link w:val="25"/>
    <w:qFormat/>
    <w:uiPriority w:val="0"/>
    <w:pPr>
      <w:pBdr>
        <w:bottom w:val="single" w:color="auto" w:sz="6" w:space="1"/>
      </w:pBdr>
      <w:tabs>
        <w:tab w:val="center" w:pos="4153"/>
        <w:tab w:val="right" w:pos="8306"/>
      </w:tabs>
      <w:snapToGrid w:val="0"/>
      <w:jc w:val="center"/>
    </w:pPr>
    <w:rPr>
      <w:sz w:val="18"/>
      <w:szCs w:val="18"/>
    </w:rPr>
  </w:style>
  <w:style w:type="paragraph" w:styleId="14">
    <w:name w:val="List"/>
    <w:basedOn w:val="1"/>
    <w:qFormat/>
    <w:uiPriority w:val="0"/>
    <w:pPr>
      <w:ind w:left="200" w:hanging="200" w:hangingChars="200"/>
    </w:pPr>
    <w:rPr>
      <w:rFonts w:eastAsia="宋体" w:cs="Times New Roman"/>
      <w:szCs w:val="20"/>
    </w:rPr>
  </w:style>
  <w:style w:type="paragraph" w:styleId="15">
    <w:name w:val="Normal (Web)"/>
    <w:basedOn w:val="1"/>
    <w:qFormat/>
    <w:uiPriority w:val="0"/>
    <w:pPr>
      <w:widowControl/>
      <w:spacing w:beforeAutospacing="1" w:afterAutospacing="1"/>
      <w:jc w:val="left"/>
    </w:pPr>
    <w:rPr>
      <w:rFonts w:ascii="宋体" w:hAnsi="宋体" w:cs="宋体"/>
      <w:kern w:val="0"/>
      <w:sz w:val="24"/>
    </w:rPr>
  </w:style>
  <w:style w:type="paragraph" w:styleId="16">
    <w:name w:val="Body Text First Indent"/>
    <w:basedOn w:val="6"/>
    <w:qFormat/>
    <w:uiPriority w:val="0"/>
    <w:pPr>
      <w:ind w:firstLine="420" w:firstLineChars="100"/>
    </w:pPr>
  </w:style>
  <w:style w:type="paragraph" w:styleId="17">
    <w:name w:val="Body Text First Indent 2"/>
    <w:basedOn w:val="7"/>
    <w:qFormat/>
    <w:uiPriority w:val="0"/>
    <w:pPr>
      <w:ind w:firstLine="420" w:firstLineChars="200"/>
    </w:pPr>
    <w:rPr>
      <w:rFonts w:eastAsia="宋体" w:cs="Times New Roman"/>
      <w:szCs w:val="20"/>
    </w:rPr>
  </w:style>
  <w:style w:type="table" w:styleId="19">
    <w:name w:val="Table Grid"/>
    <w:basedOn w:val="1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1">
    <w:name w:val="page number"/>
    <w:basedOn w:val="20"/>
    <w:qFormat/>
    <w:uiPriority w:val="0"/>
  </w:style>
  <w:style w:type="character" w:customStyle="1" w:styleId="22">
    <w:name w:val=" Char Char3"/>
    <w:basedOn w:val="20"/>
    <w:link w:val="2"/>
    <w:qFormat/>
    <w:uiPriority w:val="0"/>
    <w:rPr>
      <w:rFonts w:ascii="Arial" w:hAnsi="Arial" w:eastAsia="黑体"/>
      <w:b/>
      <w:bCs/>
      <w:kern w:val="2"/>
      <w:sz w:val="30"/>
      <w:szCs w:val="32"/>
    </w:rPr>
  </w:style>
  <w:style w:type="character" w:customStyle="1" w:styleId="23">
    <w:name w:val=" Char Char2"/>
    <w:basedOn w:val="20"/>
    <w:link w:val="3"/>
    <w:qFormat/>
    <w:uiPriority w:val="0"/>
    <w:rPr>
      <w:rFonts w:ascii="宋体" w:hAnsi="宋体" w:eastAsia="黑体"/>
      <w:b/>
      <w:bCs/>
      <w:kern w:val="2"/>
      <w:sz w:val="32"/>
      <w:szCs w:val="32"/>
    </w:rPr>
  </w:style>
  <w:style w:type="character" w:customStyle="1" w:styleId="24">
    <w:name w:val=" Char Char1"/>
    <w:basedOn w:val="20"/>
    <w:link w:val="10"/>
    <w:qFormat/>
    <w:uiPriority w:val="99"/>
    <w:rPr>
      <w:rFonts w:ascii="宋体" w:hAnsi="Courier New"/>
      <w:color w:val="000000"/>
      <w:kern w:val="2"/>
      <w:sz w:val="21"/>
      <w:szCs w:val="22"/>
    </w:rPr>
  </w:style>
  <w:style w:type="character" w:customStyle="1" w:styleId="25">
    <w:name w:val=" Char Char"/>
    <w:basedOn w:val="20"/>
    <w:link w:val="13"/>
    <w:qFormat/>
    <w:uiPriority w:val="0"/>
    <w:rPr>
      <w:rFonts w:eastAsia="MS Gothic" w:cs="MS Gothic"/>
      <w:kern w:val="2"/>
      <w:sz w:val="18"/>
      <w:szCs w:val="18"/>
    </w:rPr>
  </w:style>
  <w:style w:type="paragraph" w:customStyle="1" w:styleId="26">
    <w:name w:val="xiao b"/>
    <w:basedOn w:val="1"/>
    <w:qFormat/>
    <w:uiPriority w:val="0"/>
    <w:pPr>
      <w:widowControl/>
      <w:jc w:val="center"/>
    </w:pPr>
    <w:rPr>
      <w:rFonts w:eastAsia="黑体" w:cs="Times New Roman"/>
      <w:sz w:val="24"/>
      <w:szCs w:val="20"/>
    </w:rPr>
  </w:style>
  <w:style w:type="paragraph" w:customStyle="1" w:styleId="27">
    <w:name w:val="纯文本 New New New New New New New New"/>
    <w:basedOn w:val="1"/>
    <w:qFormat/>
    <w:uiPriority w:val="0"/>
    <w:rPr>
      <w:rFonts w:ascii="宋体" w:hAnsi="Courier New" w:eastAsia="宋体" w:cs="Times New Roman"/>
      <w:szCs w:val="24"/>
    </w:rPr>
  </w:style>
  <w:style w:type="character" w:customStyle="1" w:styleId="28">
    <w:name w:val="font11"/>
    <w:basedOn w:val="20"/>
    <w:qFormat/>
    <w:uiPriority w:val="0"/>
    <w:rPr>
      <w:rFonts w:hint="eastAsia" w:ascii="仿宋" w:hAnsi="仿宋" w:eastAsia="仿宋" w:cs="仿宋"/>
      <w:color w:val="000000"/>
      <w:sz w:val="21"/>
      <w:szCs w:val="21"/>
      <w:u w:val="none"/>
    </w:rPr>
  </w:style>
  <w:style w:type="character" w:customStyle="1" w:styleId="29">
    <w:name w:val="font21"/>
    <w:basedOn w:val="20"/>
    <w:qFormat/>
    <w:uiPriority w:val="0"/>
    <w:rPr>
      <w:rFonts w:hint="eastAsia" w:ascii="仿宋" w:hAnsi="仿宋" w:eastAsia="仿宋" w:cs="仿宋"/>
      <w:color w:val="000000"/>
      <w:sz w:val="18"/>
      <w:szCs w:val="18"/>
      <w:u w:val="none"/>
    </w:rPr>
  </w:style>
  <w:style w:type="character" w:customStyle="1" w:styleId="30">
    <w:name w:val="font31"/>
    <w:basedOn w:val="20"/>
    <w:qFormat/>
    <w:uiPriority w:val="0"/>
    <w:rPr>
      <w:rFonts w:ascii="Arial" w:hAnsi="Arial" w:cs="Arial"/>
      <w:color w:val="000000"/>
      <w:sz w:val="21"/>
      <w:szCs w:val="21"/>
      <w:u w:val="none"/>
    </w:rPr>
  </w:style>
  <w:style w:type="paragraph" w:customStyle="1" w:styleId="31">
    <w:name w:val="Table Text"/>
    <w:basedOn w:val="1"/>
    <w:semiHidden/>
    <w:qFormat/>
    <w:uiPriority w:val="0"/>
    <w:rPr>
      <w:rFonts w:ascii="宋体" w:hAnsi="宋体" w:eastAsia="宋体" w:cs="宋体"/>
      <w:sz w:val="24"/>
      <w:szCs w:val="24"/>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microsoft.com/office/2011/relationships/people" Target="people.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25</Pages>
  <Words>5322</Words>
  <Characters>5418</Characters>
  <Lines>181</Lines>
  <Paragraphs>51</Paragraphs>
  <TotalTime>0</TotalTime>
  <ScaleCrop>false</ScaleCrop>
  <LinksUpToDate>false</LinksUpToDate>
  <CharactersWithSpaces>5723</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2018-10-23T07:42:00Z</dcterms:created>
  <dc:creator>zhb</dc:creator>
  <cp:lastModifiedBy>谢飞飞</cp:lastModifiedBy>
  <cp:lastPrinted>2025-09-30T06:46:00Z</cp:lastPrinted>
  <dcterms:modified xsi:type="dcterms:W3CDTF">2026-05-26T03:26:05Z</dcterms:modified>
  <dc:title>把</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1B5B1649EBA7435690D394A6DC2795AE_13</vt:lpwstr>
  </property>
  <property fmtid="{D5CDD505-2E9C-101B-9397-08002B2CF9AE}" pid="4" name="KSOTemplateDocerSaveRecord">
    <vt:lpwstr>eyJoZGlkIjoiNDVhOGE0MTk1OWRkMzlmZTJiOTVkNTllNDUxNWE4Y2MiLCJ1c2VySWQiOiI2NDQ0ODYyNjcifQ==</vt:lpwstr>
  </property>
</Properties>
</file>